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BC" w:rsidRPr="006252C0" w:rsidRDefault="005E64BC" w:rsidP="005E64BC">
      <w:pPr>
        <w:pStyle w:val="Default"/>
        <w:jc w:val="center"/>
        <w:rPr>
          <w:rFonts w:ascii="Arial" w:hAnsi="Arial" w:cs="Arial"/>
          <w:b/>
        </w:rPr>
      </w:pPr>
      <w:proofErr w:type="spellStart"/>
      <w:r w:rsidRPr="006252C0">
        <w:rPr>
          <w:rFonts w:ascii="Arial" w:hAnsi="Arial" w:cs="Arial"/>
          <w:b/>
        </w:rPr>
        <w:t>Comunicarea</w:t>
      </w:r>
      <w:proofErr w:type="spellEnd"/>
      <w:r w:rsidRPr="006252C0">
        <w:rPr>
          <w:rFonts w:ascii="Arial" w:hAnsi="Arial" w:cs="Arial"/>
          <w:b/>
        </w:rPr>
        <w:t xml:space="preserve"> </w:t>
      </w:r>
      <w:proofErr w:type="spellStart"/>
      <w:r w:rsidRPr="006252C0">
        <w:rPr>
          <w:rFonts w:ascii="Arial" w:hAnsi="Arial" w:cs="Arial"/>
          <w:b/>
        </w:rPr>
        <w:t>datelor</w:t>
      </w:r>
      <w:proofErr w:type="spellEnd"/>
      <w:r w:rsidRPr="006252C0">
        <w:rPr>
          <w:rFonts w:ascii="Arial" w:hAnsi="Arial" w:cs="Arial"/>
          <w:b/>
        </w:rPr>
        <w:t xml:space="preserve"> </w:t>
      </w:r>
      <w:proofErr w:type="spellStart"/>
      <w:r w:rsidRPr="006252C0">
        <w:rPr>
          <w:rFonts w:ascii="Arial" w:hAnsi="Arial" w:cs="Arial"/>
          <w:b/>
        </w:rPr>
        <w:t>privind</w:t>
      </w:r>
      <w:proofErr w:type="spellEnd"/>
      <w:r w:rsidRPr="006252C0">
        <w:rPr>
          <w:rFonts w:ascii="Arial" w:hAnsi="Arial" w:cs="Arial"/>
          <w:b/>
        </w:rPr>
        <w:t xml:space="preserve"> </w:t>
      </w:r>
      <w:proofErr w:type="spellStart"/>
      <w:r w:rsidRPr="006252C0">
        <w:rPr>
          <w:rFonts w:ascii="Arial" w:hAnsi="Arial" w:cs="Arial"/>
          <w:b/>
        </w:rPr>
        <w:t>emisiile</w:t>
      </w:r>
      <w:proofErr w:type="spellEnd"/>
      <w:r w:rsidRPr="006252C0">
        <w:rPr>
          <w:rFonts w:ascii="Arial" w:hAnsi="Arial" w:cs="Arial"/>
          <w:b/>
        </w:rPr>
        <w:t xml:space="preserve"> de la </w:t>
      </w:r>
      <w:proofErr w:type="spellStart"/>
      <w:r w:rsidRPr="006252C0">
        <w:rPr>
          <w:rFonts w:ascii="Arial" w:hAnsi="Arial" w:cs="Arial"/>
          <w:b/>
        </w:rPr>
        <w:t>operatori</w:t>
      </w:r>
      <w:proofErr w:type="spellEnd"/>
    </w:p>
    <w:p w:rsidR="005E64BC" w:rsidRPr="006252C0" w:rsidRDefault="005E64BC" w:rsidP="005E64BC">
      <w:pPr>
        <w:pStyle w:val="Default"/>
        <w:jc w:val="center"/>
        <w:rPr>
          <w:rFonts w:ascii="Arial" w:hAnsi="Arial" w:cs="Arial"/>
          <w:b/>
        </w:rPr>
      </w:pPr>
    </w:p>
    <w:p w:rsidR="00A71AA0" w:rsidRPr="006252C0" w:rsidRDefault="005E64BC" w:rsidP="005E64BC">
      <w:pPr>
        <w:pStyle w:val="Default"/>
        <w:ind w:firstLine="720"/>
        <w:jc w:val="both"/>
        <w:rPr>
          <w:rFonts w:ascii="Arial" w:hAnsi="Arial" w:cs="Arial"/>
        </w:rPr>
      </w:pPr>
      <w:proofErr w:type="spellStart"/>
      <w:r w:rsidRPr="006252C0">
        <w:rPr>
          <w:rFonts w:ascii="Arial" w:hAnsi="Arial" w:cs="Arial"/>
        </w:rPr>
        <w:t>Informațiile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privind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emisiile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încorporate</w:t>
      </w:r>
      <w:proofErr w:type="spellEnd"/>
      <w:r w:rsidRPr="006252C0">
        <w:rPr>
          <w:rFonts w:ascii="Arial" w:hAnsi="Arial" w:cs="Arial"/>
        </w:rPr>
        <w:t xml:space="preserve"> pot fi </w:t>
      </w:r>
      <w:proofErr w:type="spellStart"/>
      <w:r w:rsidRPr="006252C0">
        <w:rPr>
          <w:rFonts w:ascii="Arial" w:hAnsi="Arial" w:cs="Arial"/>
        </w:rPr>
        <w:t>furnizate</w:t>
      </w:r>
      <w:proofErr w:type="spellEnd"/>
      <w:r w:rsidRPr="006252C0">
        <w:rPr>
          <w:rFonts w:ascii="Arial" w:hAnsi="Arial" w:cs="Arial"/>
        </w:rPr>
        <w:t xml:space="preserve"> de </w:t>
      </w:r>
      <w:proofErr w:type="spellStart"/>
      <w:r w:rsidRPr="006252C0">
        <w:rPr>
          <w:rFonts w:ascii="Arial" w:hAnsi="Arial" w:cs="Arial"/>
        </w:rPr>
        <w:t>operatori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declaranților</w:t>
      </w:r>
      <w:proofErr w:type="spellEnd"/>
      <w:r w:rsidRPr="006252C0">
        <w:rPr>
          <w:rFonts w:ascii="Arial" w:hAnsi="Arial" w:cs="Arial"/>
        </w:rPr>
        <w:t xml:space="preserve"> care </w:t>
      </w:r>
      <w:proofErr w:type="spellStart"/>
      <w:r w:rsidRPr="006252C0">
        <w:rPr>
          <w:rFonts w:ascii="Arial" w:hAnsi="Arial" w:cs="Arial"/>
        </w:rPr>
        <w:t>raportează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informații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utilizând</w:t>
      </w:r>
      <w:proofErr w:type="spellEnd"/>
      <w:r w:rsidRPr="006252C0">
        <w:rPr>
          <w:rFonts w:ascii="Arial" w:hAnsi="Arial" w:cs="Arial"/>
        </w:rPr>
        <w:t xml:space="preserve"> un model de </w:t>
      </w:r>
      <w:proofErr w:type="spellStart"/>
      <w:r w:rsidRPr="006252C0">
        <w:rPr>
          <w:rFonts w:ascii="Arial" w:hAnsi="Arial" w:cs="Arial"/>
        </w:rPr>
        <w:t>raport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pentru</w:t>
      </w:r>
      <w:proofErr w:type="spellEnd"/>
      <w:r w:rsidRPr="006252C0">
        <w:rPr>
          <w:rFonts w:ascii="Arial" w:hAnsi="Arial" w:cs="Arial"/>
        </w:rPr>
        <w:t xml:space="preserve"> „</w:t>
      </w:r>
      <w:proofErr w:type="spellStart"/>
      <w:r w:rsidRPr="006252C0">
        <w:rPr>
          <w:rFonts w:ascii="Arial" w:hAnsi="Arial" w:cs="Arial"/>
        </w:rPr>
        <w:t>comunicarea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datelor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privind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emisiile</w:t>
      </w:r>
      <w:proofErr w:type="spellEnd"/>
      <w:r w:rsidRPr="006252C0">
        <w:rPr>
          <w:rFonts w:ascii="Arial" w:hAnsi="Arial" w:cs="Arial"/>
        </w:rPr>
        <w:t xml:space="preserve">”, care a </w:t>
      </w:r>
      <w:proofErr w:type="spellStart"/>
      <w:r w:rsidRPr="006252C0">
        <w:rPr>
          <w:rFonts w:ascii="Arial" w:hAnsi="Arial" w:cs="Arial"/>
        </w:rPr>
        <w:t>fost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elaborat</w:t>
      </w:r>
      <w:proofErr w:type="spellEnd"/>
      <w:r w:rsidRPr="006252C0">
        <w:rPr>
          <w:rFonts w:ascii="Arial" w:hAnsi="Arial" w:cs="Arial"/>
        </w:rPr>
        <w:t xml:space="preserve"> de </w:t>
      </w:r>
      <w:proofErr w:type="spellStart"/>
      <w:r w:rsidRPr="006252C0">
        <w:rPr>
          <w:rFonts w:ascii="Arial" w:hAnsi="Arial" w:cs="Arial"/>
        </w:rPr>
        <w:t>Comisia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Europeană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și</w:t>
      </w:r>
      <w:proofErr w:type="spellEnd"/>
      <w:r w:rsidRPr="006252C0">
        <w:rPr>
          <w:rFonts w:ascii="Arial" w:hAnsi="Arial" w:cs="Arial"/>
        </w:rPr>
        <w:t xml:space="preserve"> care </w:t>
      </w:r>
      <w:proofErr w:type="spellStart"/>
      <w:r w:rsidRPr="006252C0">
        <w:rPr>
          <w:rFonts w:ascii="Arial" w:hAnsi="Arial" w:cs="Arial"/>
        </w:rPr>
        <w:t>este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prevăzut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în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  <w:b/>
          <w:color w:val="FF0000"/>
        </w:rPr>
        <w:t>anexa</w:t>
      </w:r>
      <w:proofErr w:type="spellEnd"/>
      <w:r w:rsidRPr="006252C0">
        <w:rPr>
          <w:rFonts w:ascii="Arial" w:hAnsi="Arial" w:cs="Arial"/>
          <w:b/>
          <w:color w:val="FF0000"/>
        </w:rPr>
        <w:t xml:space="preserve"> IV la </w:t>
      </w:r>
      <w:proofErr w:type="spellStart"/>
      <w:r w:rsidR="003B2C8C" w:rsidRPr="006252C0">
        <w:rPr>
          <w:rFonts w:ascii="Arial" w:hAnsi="Arial" w:cs="Arial"/>
          <w:b/>
          <w:color w:val="FF0000"/>
        </w:rPr>
        <w:t>R</w:t>
      </w:r>
      <w:r w:rsidRPr="006252C0">
        <w:rPr>
          <w:rFonts w:ascii="Arial" w:hAnsi="Arial" w:cs="Arial"/>
          <w:b/>
          <w:color w:val="FF0000"/>
        </w:rPr>
        <w:t>egulamentul</w:t>
      </w:r>
      <w:proofErr w:type="spellEnd"/>
      <w:r w:rsidRPr="006252C0">
        <w:rPr>
          <w:rFonts w:ascii="Arial" w:hAnsi="Arial" w:cs="Arial"/>
          <w:b/>
          <w:color w:val="FF0000"/>
        </w:rPr>
        <w:t xml:space="preserve"> de </w:t>
      </w:r>
      <w:proofErr w:type="spellStart"/>
      <w:r w:rsidRPr="006252C0">
        <w:rPr>
          <w:rFonts w:ascii="Arial" w:hAnsi="Arial" w:cs="Arial"/>
          <w:b/>
          <w:color w:val="FF0000"/>
        </w:rPr>
        <w:t>punere</w:t>
      </w:r>
      <w:proofErr w:type="spellEnd"/>
      <w:r w:rsidRPr="006252C0">
        <w:rPr>
          <w:rFonts w:ascii="Arial" w:hAnsi="Arial" w:cs="Arial"/>
          <w:b/>
          <w:color w:val="FF0000"/>
        </w:rPr>
        <w:t xml:space="preserve"> </w:t>
      </w:r>
      <w:proofErr w:type="spellStart"/>
      <w:r w:rsidRPr="006252C0">
        <w:rPr>
          <w:rFonts w:ascii="Arial" w:hAnsi="Arial" w:cs="Arial"/>
          <w:b/>
          <w:color w:val="FF0000"/>
        </w:rPr>
        <w:t>în</w:t>
      </w:r>
      <w:proofErr w:type="spellEnd"/>
      <w:r w:rsidRPr="006252C0">
        <w:rPr>
          <w:rFonts w:ascii="Arial" w:hAnsi="Arial" w:cs="Arial"/>
          <w:b/>
          <w:color w:val="FF0000"/>
        </w:rPr>
        <w:t xml:space="preserve"> </w:t>
      </w:r>
      <w:proofErr w:type="spellStart"/>
      <w:r w:rsidRPr="006252C0">
        <w:rPr>
          <w:rFonts w:ascii="Arial" w:hAnsi="Arial" w:cs="Arial"/>
          <w:b/>
          <w:color w:val="FF0000"/>
        </w:rPr>
        <w:t>aplicare</w:t>
      </w:r>
      <w:proofErr w:type="spellEnd"/>
      <w:r w:rsidR="00A71AA0" w:rsidRPr="006252C0">
        <w:rPr>
          <w:rFonts w:ascii="Arial" w:hAnsi="Arial" w:cs="Arial"/>
          <w:b/>
          <w:color w:val="FF0000"/>
        </w:rPr>
        <w:t xml:space="preserve"> (</w:t>
      </w:r>
      <w:proofErr w:type="spellStart"/>
      <w:r w:rsidR="00A71AA0" w:rsidRPr="006252C0">
        <w:rPr>
          <w:rFonts w:ascii="Arial" w:hAnsi="Arial" w:cs="Arial"/>
          <w:b/>
          <w:bCs/>
          <w:color w:val="FF0000"/>
          <w:shd w:val="clear" w:color="auto" w:fill="FFFFFF"/>
        </w:rPr>
        <w:t>Regulamentul</w:t>
      </w:r>
      <w:proofErr w:type="spellEnd"/>
      <w:r w:rsidR="00A71AA0" w:rsidRPr="006252C0">
        <w:rPr>
          <w:rFonts w:ascii="Arial" w:hAnsi="Arial" w:cs="Arial"/>
          <w:b/>
          <w:bCs/>
          <w:color w:val="FF0000"/>
          <w:shd w:val="clear" w:color="auto" w:fill="FFFFFF"/>
        </w:rPr>
        <w:t xml:space="preserve"> (EU) 2023/1773</w:t>
      </w:r>
      <w:r w:rsidRPr="006252C0">
        <w:rPr>
          <w:rFonts w:ascii="Arial" w:hAnsi="Arial" w:cs="Arial"/>
          <w:b/>
          <w:color w:val="FF0000"/>
        </w:rPr>
        <w:t>.</w:t>
      </w:r>
      <w:r w:rsidRPr="006252C0">
        <w:rPr>
          <w:rFonts w:ascii="Arial" w:hAnsi="Arial" w:cs="Arial"/>
          <w:color w:val="FF0000"/>
        </w:rPr>
        <w:t xml:space="preserve"> </w:t>
      </w:r>
    </w:p>
    <w:p w:rsidR="005E64BC" w:rsidRPr="006252C0" w:rsidRDefault="005E64BC" w:rsidP="005E64BC">
      <w:pPr>
        <w:pStyle w:val="Default"/>
        <w:ind w:firstLine="720"/>
        <w:jc w:val="both"/>
        <w:rPr>
          <w:rFonts w:ascii="Arial" w:hAnsi="Arial" w:cs="Arial"/>
        </w:rPr>
      </w:pPr>
      <w:proofErr w:type="spellStart"/>
      <w:r w:rsidRPr="006252C0">
        <w:rPr>
          <w:rFonts w:ascii="Arial" w:hAnsi="Arial" w:cs="Arial"/>
        </w:rPr>
        <w:t>Utilizarea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acestui</w:t>
      </w:r>
      <w:proofErr w:type="spellEnd"/>
      <w:r w:rsidRPr="006252C0">
        <w:rPr>
          <w:rFonts w:ascii="Arial" w:hAnsi="Arial" w:cs="Arial"/>
        </w:rPr>
        <w:t xml:space="preserve"> model nu </w:t>
      </w:r>
      <w:proofErr w:type="spellStart"/>
      <w:r w:rsidRPr="006252C0">
        <w:rPr>
          <w:rFonts w:ascii="Arial" w:hAnsi="Arial" w:cs="Arial"/>
        </w:rPr>
        <w:t>este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obligatorie</w:t>
      </w:r>
      <w:proofErr w:type="spellEnd"/>
      <w:r w:rsidRPr="006252C0">
        <w:rPr>
          <w:rFonts w:ascii="Arial" w:hAnsi="Arial" w:cs="Arial"/>
        </w:rPr>
        <w:t xml:space="preserve">, </w:t>
      </w:r>
      <w:proofErr w:type="spellStart"/>
      <w:r w:rsidRPr="006252C0">
        <w:rPr>
          <w:rFonts w:ascii="Arial" w:hAnsi="Arial" w:cs="Arial"/>
        </w:rPr>
        <w:t>dar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poate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facilita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în</w:t>
      </w:r>
      <w:proofErr w:type="spellEnd"/>
      <w:r w:rsidRPr="006252C0">
        <w:rPr>
          <w:rFonts w:ascii="Arial" w:hAnsi="Arial" w:cs="Arial"/>
        </w:rPr>
        <w:t xml:space="preserve"> mare </w:t>
      </w:r>
      <w:proofErr w:type="spellStart"/>
      <w:r w:rsidRPr="006252C0">
        <w:rPr>
          <w:rFonts w:ascii="Arial" w:hAnsi="Arial" w:cs="Arial"/>
        </w:rPr>
        <w:t>măsură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schimbul</w:t>
      </w:r>
      <w:proofErr w:type="spellEnd"/>
      <w:r w:rsidRPr="006252C0">
        <w:rPr>
          <w:rFonts w:ascii="Arial" w:hAnsi="Arial" w:cs="Arial"/>
        </w:rPr>
        <w:t xml:space="preserve"> de </w:t>
      </w:r>
      <w:proofErr w:type="spellStart"/>
      <w:r w:rsidRPr="006252C0">
        <w:rPr>
          <w:rFonts w:ascii="Arial" w:hAnsi="Arial" w:cs="Arial"/>
        </w:rPr>
        <w:t>informații</w:t>
      </w:r>
      <w:proofErr w:type="spellEnd"/>
      <w:r w:rsidRPr="006252C0">
        <w:rPr>
          <w:rFonts w:ascii="Arial" w:hAnsi="Arial" w:cs="Arial"/>
        </w:rPr>
        <w:t xml:space="preserve">. </w:t>
      </w:r>
    </w:p>
    <w:p w:rsidR="006252C0" w:rsidRDefault="006252C0" w:rsidP="006252C0">
      <w:pPr>
        <w:pStyle w:val="Default"/>
        <w:jc w:val="both"/>
        <w:rPr>
          <w:rFonts w:ascii="Arial" w:hAnsi="Arial" w:cs="Arial"/>
        </w:rPr>
      </w:pPr>
    </w:p>
    <w:p w:rsidR="005E64BC" w:rsidRPr="006252C0" w:rsidRDefault="005E64BC" w:rsidP="006252C0">
      <w:pPr>
        <w:pStyle w:val="Default"/>
        <w:jc w:val="both"/>
        <w:rPr>
          <w:rFonts w:ascii="Arial" w:hAnsi="Arial" w:cs="Arial"/>
        </w:rPr>
      </w:pPr>
      <w:proofErr w:type="spellStart"/>
      <w:r w:rsidRPr="006252C0">
        <w:rPr>
          <w:rFonts w:ascii="Arial" w:hAnsi="Arial" w:cs="Arial"/>
        </w:rPr>
        <w:t>Modelul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conține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toate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informațiile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necesare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privind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emisiile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încorporate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pe</w:t>
      </w:r>
      <w:proofErr w:type="spellEnd"/>
      <w:r w:rsidRPr="006252C0">
        <w:rPr>
          <w:rFonts w:ascii="Arial" w:hAnsi="Arial" w:cs="Arial"/>
        </w:rPr>
        <w:t xml:space="preserve"> care, </w:t>
      </w:r>
      <w:proofErr w:type="spellStart"/>
      <w:r w:rsidRPr="006252C0">
        <w:rPr>
          <w:rFonts w:ascii="Arial" w:hAnsi="Arial" w:cs="Arial"/>
        </w:rPr>
        <w:t>în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calitate</w:t>
      </w:r>
      <w:proofErr w:type="spellEnd"/>
      <w:r w:rsidRPr="006252C0">
        <w:rPr>
          <w:rFonts w:ascii="Arial" w:hAnsi="Arial" w:cs="Arial"/>
        </w:rPr>
        <w:t xml:space="preserve"> de declarant </w:t>
      </w:r>
      <w:proofErr w:type="spellStart"/>
      <w:r w:rsidRPr="006252C0">
        <w:rPr>
          <w:rFonts w:ascii="Arial" w:hAnsi="Arial" w:cs="Arial"/>
        </w:rPr>
        <w:t>raportor</w:t>
      </w:r>
      <w:proofErr w:type="spellEnd"/>
      <w:r w:rsidRPr="006252C0">
        <w:rPr>
          <w:rFonts w:ascii="Arial" w:hAnsi="Arial" w:cs="Arial"/>
        </w:rPr>
        <w:t xml:space="preserve">, </w:t>
      </w:r>
      <w:proofErr w:type="spellStart"/>
      <w:r w:rsidRPr="006252C0">
        <w:rPr>
          <w:rFonts w:ascii="Arial" w:hAnsi="Arial" w:cs="Arial"/>
        </w:rPr>
        <w:t>trebuie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să</w:t>
      </w:r>
      <w:proofErr w:type="spellEnd"/>
      <w:r w:rsidRPr="006252C0">
        <w:rPr>
          <w:rFonts w:ascii="Arial" w:hAnsi="Arial" w:cs="Arial"/>
        </w:rPr>
        <w:t xml:space="preserve"> le </w:t>
      </w:r>
      <w:proofErr w:type="spellStart"/>
      <w:r w:rsidRPr="006252C0">
        <w:rPr>
          <w:rFonts w:ascii="Arial" w:hAnsi="Arial" w:cs="Arial"/>
        </w:rPr>
        <w:t>compilați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pentru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raportul</w:t>
      </w:r>
      <w:proofErr w:type="spellEnd"/>
      <w:r w:rsidRPr="006252C0">
        <w:rPr>
          <w:rFonts w:ascii="Arial" w:hAnsi="Arial" w:cs="Arial"/>
        </w:rPr>
        <w:t xml:space="preserve"> CBAM; a </w:t>
      </w:r>
      <w:proofErr w:type="spellStart"/>
      <w:r w:rsidRPr="006252C0">
        <w:rPr>
          <w:rFonts w:ascii="Arial" w:hAnsi="Arial" w:cs="Arial"/>
        </w:rPr>
        <w:t>doua</w:t>
      </w:r>
      <w:proofErr w:type="spellEnd"/>
      <w:r w:rsidRPr="006252C0">
        <w:rPr>
          <w:rFonts w:ascii="Arial" w:hAnsi="Arial" w:cs="Arial"/>
        </w:rPr>
        <w:t xml:space="preserve"> parte a </w:t>
      </w:r>
      <w:proofErr w:type="spellStart"/>
      <w:r w:rsidRPr="006252C0">
        <w:rPr>
          <w:rFonts w:ascii="Arial" w:hAnsi="Arial" w:cs="Arial"/>
        </w:rPr>
        <w:t>modelului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este</w:t>
      </w:r>
      <w:proofErr w:type="spellEnd"/>
      <w:r w:rsidRPr="006252C0">
        <w:rPr>
          <w:rFonts w:ascii="Arial" w:hAnsi="Arial" w:cs="Arial"/>
        </w:rPr>
        <w:t xml:space="preserve"> o </w:t>
      </w:r>
      <w:proofErr w:type="spellStart"/>
      <w:r w:rsidRPr="006252C0">
        <w:rPr>
          <w:rFonts w:ascii="Arial" w:hAnsi="Arial" w:cs="Arial"/>
        </w:rPr>
        <w:t>secțiune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opțională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pe</w:t>
      </w:r>
      <w:proofErr w:type="spellEnd"/>
      <w:r w:rsidRPr="006252C0">
        <w:rPr>
          <w:rFonts w:ascii="Arial" w:hAnsi="Arial" w:cs="Arial"/>
        </w:rPr>
        <w:t xml:space="preserve"> care </w:t>
      </w:r>
      <w:proofErr w:type="spellStart"/>
      <w:r w:rsidRPr="006252C0">
        <w:rPr>
          <w:rFonts w:ascii="Arial" w:hAnsi="Arial" w:cs="Arial"/>
        </w:rPr>
        <w:t>operatorilor</w:t>
      </w:r>
      <w:proofErr w:type="spellEnd"/>
      <w:r w:rsidRPr="006252C0">
        <w:rPr>
          <w:rFonts w:ascii="Arial" w:hAnsi="Arial" w:cs="Arial"/>
        </w:rPr>
        <w:t xml:space="preserve"> li se </w:t>
      </w:r>
      <w:proofErr w:type="spellStart"/>
      <w:r w:rsidRPr="006252C0">
        <w:rPr>
          <w:rFonts w:ascii="Arial" w:hAnsi="Arial" w:cs="Arial"/>
          <w:bCs/>
        </w:rPr>
        <w:t>recomandă</w:t>
      </w:r>
      <w:proofErr w:type="spellEnd"/>
      <w:r w:rsidRPr="006252C0">
        <w:rPr>
          <w:rFonts w:ascii="Arial" w:hAnsi="Arial" w:cs="Arial"/>
          <w:bCs/>
        </w:rPr>
        <w:t xml:space="preserve"> </w:t>
      </w:r>
      <w:proofErr w:type="spellStart"/>
      <w:r w:rsidRPr="006252C0">
        <w:rPr>
          <w:rFonts w:ascii="Arial" w:hAnsi="Arial" w:cs="Arial"/>
          <w:bCs/>
        </w:rPr>
        <w:t>să</w:t>
      </w:r>
      <w:proofErr w:type="spellEnd"/>
      <w:r w:rsidRPr="006252C0">
        <w:rPr>
          <w:rFonts w:ascii="Arial" w:hAnsi="Arial" w:cs="Arial"/>
          <w:bCs/>
        </w:rPr>
        <w:t xml:space="preserve"> o </w:t>
      </w:r>
      <w:proofErr w:type="spellStart"/>
      <w:r w:rsidRPr="006252C0">
        <w:rPr>
          <w:rFonts w:ascii="Arial" w:hAnsi="Arial" w:cs="Arial"/>
          <w:bCs/>
        </w:rPr>
        <w:t>completeze</w:t>
      </w:r>
      <w:proofErr w:type="spellEnd"/>
      <w:r w:rsidRPr="006252C0">
        <w:rPr>
          <w:rFonts w:ascii="Arial" w:hAnsi="Arial" w:cs="Arial"/>
        </w:rPr>
        <w:t xml:space="preserve">, </w:t>
      </w:r>
      <w:proofErr w:type="spellStart"/>
      <w:r w:rsidRPr="006252C0">
        <w:rPr>
          <w:rFonts w:ascii="Arial" w:hAnsi="Arial" w:cs="Arial"/>
        </w:rPr>
        <w:t>deoarece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va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asigura</w:t>
      </w:r>
      <w:proofErr w:type="spellEnd"/>
      <w:r w:rsidRPr="006252C0">
        <w:rPr>
          <w:rFonts w:ascii="Arial" w:hAnsi="Arial" w:cs="Arial"/>
        </w:rPr>
        <w:t xml:space="preserve"> o </w:t>
      </w:r>
      <w:proofErr w:type="spellStart"/>
      <w:r w:rsidRPr="006252C0">
        <w:rPr>
          <w:rFonts w:ascii="Arial" w:hAnsi="Arial" w:cs="Arial"/>
          <w:bCs/>
        </w:rPr>
        <w:t>mai</w:t>
      </w:r>
      <w:proofErr w:type="spellEnd"/>
      <w:r w:rsidRPr="006252C0">
        <w:rPr>
          <w:rFonts w:ascii="Arial" w:hAnsi="Arial" w:cs="Arial"/>
          <w:bCs/>
        </w:rPr>
        <w:t xml:space="preserve"> mare </w:t>
      </w:r>
      <w:proofErr w:type="spellStart"/>
      <w:r w:rsidRPr="006252C0">
        <w:rPr>
          <w:rFonts w:ascii="Arial" w:hAnsi="Arial" w:cs="Arial"/>
          <w:bCs/>
        </w:rPr>
        <w:t>transparență</w:t>
      </w:r>
      <w:proofErr w:type="spellEnd"/>
      <w:r w:rsidRPr="006252C0">
        <w:rPr>
          <w:rFonts w:ascii="Arial" w:hAnsi="Arial" w:cs="Arial"/>
          <w:bCs/>
        </w:rPr>
        <w:t xml:space="preserve"> </w:t>
      </w:r>
      <w:r w:rsidRPr="006252C0">
        <w:rPr>
          <w:rFonts w:ascii="Arial" w:hAnsi="Arial" w:cs="Arial"/>
        </w:rPr>
        <w:t xml:space="preserve">a </w:t>
      </w:r>
      <w:proofErr w:type="spellStart"/>
      <w:r w:rsidRPr="006252C0">
        <w:rPr>
          <w:rFonts w:ascii="Arial" w:hAnsi="Arial" w:cs="Arial"/>
        </w:rPr>
        <w:t>datelor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raportate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în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partea</w:t>
      </w:r>
      <w:proofErr w:type="spellEnd"/>
      <w:r w:rsidRPr="006252C0">
        <w:rPr>
          <w:rFonts w:ascii="Arial" w:hAnsi="Arial" w:cs="Arial"/>
        </w:rPr>
        <w:t xml:space="preserve"> 1. </w:t>
      </w:r>
    </w:p>
    <w:p w:rsidR="005E64BC" w:rsidRPr="006252C0" w:rsidRDefault="005E64BC" w:rsidP="006252C0">
      <w:pPr>
        <w:pStyle w:val="Default"/>
        <w:ind w:firstLine="720"/>
        <w:jc w:val="both"/>
        <w:rPr>
          <w:rFonts w:ascii="Arial" w:hAnsi="Arial" w:cs="Arial"/>
        </w:rPr>
      </w:pPr>
      <w:proofErr w:type="spellStart"/>
      <w:r w:rsidRPr="006252C0">
        <w:rPr>
          <w:rFonts w:ascii="Arial" w:hAnsi="Arial" w:cs="Arial"/>
        </w:rPr>
        <w:t>Declaranții</w:t>
      </w:r>
      <w:proofErr w:type="spellEnd"/>
      <w:r w:rsidRPr="006252C0">
        <w:rPr>
          <w:rFonts w:ascii="Arial" w:hAnsi="Arial" w:cs="Arial"/>
        </w:rPr>
        <w:t xml:space="preserve"> care </w:t>
      </w:r>
      <w:proofErr w:type="spellStart"/>
      <w:r w:rsidRPr="006252C0">
        <w:rPr>
          <w:rFonts w:ascii="Arial" w:hAnsi="Arial" w:cs="Arial"/>
        </w:rPr>
        <w:t>furnizează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informații</w:t>
      </w:r>
      <w:proofErr w:type="spellEnd"/>
      <w:r w:rsidRPr="006252C0">
        <w:rPr>
          <w:rFonts w:ascii="Arial" w:hAnsi="Arial" w:cs="Arial"/>
        </w:rPr>
        <w:t xml:space="preserve"> pot </w:t>
      </w:r>
      <w:proofErr w:type="spellStart"/>
      <w:r w:rsidRPr="006252C0">
        <w:rPr>
          <w:rFonts w:ascii="Arial" w:hAnsi="Arial" w:cs="Arial"/>
        </w:rPr>
        <w:t>utiliza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informațiile</w:t>
      </w:r>
      <w:proofErr w:type="spellEnd"/>
      <w:r w:rsidRPr="006252C0">
        <w:rPr>
          <w:rFonts w:ascii="Arial" w:hAnsi="Arial" w:cs="Arial"/>
        </w:rPr>
        <w:t xml:space="preserve"> din </w:t>
      </w:r>
      <w:proofErr w:type="spellStart"/>
      <w:r w:rsidRPr="006252C0">
        <w:rPr>
          <w:rFonts w:ascii="Arial" w:hAnsi="Arial" w:cs="Arial"/>
        </w:rPr>
        <w:t>partea</w:t>
      </w:r>
      <w:proofErr w:type="spellEnd"/>
      <w:r w:rsidRPr="006252C0">
        <w:rPr>
          <w:rFonts w:ascii="Arial" w:hAnsi="Arial" w:cs="Arial"/>
        </w:rPr>
        <w:t xml:space="preserve"> 2 </w:t>
      </w:r>
      <w:proofErr w:type="spellStart"/>
      <w:r w:rsidRPr="006252C0">
        <w:rPr>
          <w:rFonts w:ascii="Arial" w:hAnsi="Arial" w:cs="Arial"/>
        </w:rPr>
        <w:t>pentru</w:t>
      </w:r>
      <w:proofErr w:type="spellEnd"/>
      <w:r w:rsidRPr="006252C0">
        <w:rPr>
          <w:rFonts w:ascii="Arial" w:hAnsi="Arial" w:cs="Arial"/>
        </w:rPr>
        <w:t xml:space="preserve"> a </w:t>
      </w:r>
      <w:proofErr w:type="spellStart"/>
      <w:r w:rsidRPr="006252C0">
        <w:rPr>
          <w:rFonts w:ascii="Arial" w:hAnsi="Arial" w:cs="Arial"/>
        </w:rPr>
        <w:t>efectua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propriile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verificări</w:t>
      </w:r>
      <w:proofErr w:type="spellEnd"/>
      <w:r w:rsidRPr="006252C0">
        <w:rPr>
          <w:rFonts w:ascii="Arial" w:hAnsi="Arial" w:cs="Arial"/>
        </w:rPr>
        <w:t xml:space="preserve"> ale </w:t>
      </w:r>
      <w:proofErr w:type="spellStart"/>
      <w:r w:rsidRPr="006252C0">
        <w:rPr>
          <w:rFonts w:ascii="Arial" w:hAnsi="Arial" w:cs="Arial"/>
        </w:rPr>
        <w:t>calității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datelor</w:t>
      </w:r>
      <w:proofErr w:type="spellEnd"/>
      <w:r w:rsidRPr="006252C0">
        <w:rPr>
          <w:rFonts w:ascii="Arial" w:hAnsi="Arial" w:cs="Arial"/>
        </w:rPr>
        <w:t xml:space="preserve"> cu </w:t>
      </w:r>
      <w:proofErr w:type="spellStart"/>
      <w:r w:rsidRPr="006252C0">
        <w:rPr>
          <w:rFonts w:ascii="Arial" w:hAnsi="Arial" w:cs="Arial"/>
        </w:rPr>
        <w:t>privire</w:t>
      </w:r>
      <w:proofErr w:type="spellEnd"/>
      <w:r w:rsidRPr="006252C0">
        <w:rPr>
          <w:rFonts w:ascii="Arial" w:hAnsi="Arial" w:cs="Arial"/>
        </w:rPr>
        <w:t xml:space="preserve"> la </w:t>
      </w:r>
      <w:proofErr w:type="spellStart"/>
      <w:r w:rsidRPr="006252C0">
        <w:rPr>
          <w:rFonts w:ascii="Arial" w:hAnsi="Arial" w:cs="Arial"/>
        </w:rPr>
        <w:t>conținutul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părții</w:t>
      </w:r>
      <w:proofErr w:type="spellEnd"/>
      <w:r w:rsidRPr="006252C0">
        <w:rPr>
          <w:rFonts w:ascii="Arial" w:hAnsi="Arial" w:cs="Arial"/>
        </w:rPr>
        <w:t xml:space="preserve"> 1. </w:t>
      </w:r>
    </w:p>
    <w:p w:rsidR="005E64BC" w:rsidRPr="006252C0" w:rsidRDefault="005E64BC" w:rsidP="006252C0">
      <w:pPr>
        <w:pStyle w:val="Default"/>
        <w:ind w:firstLine="720"/>
        <w:jc w:val="both"/>
        <w:rPr>
          <w:rFonts w:ascii="Arial" w:hAnsi="Arial" w:cs="Arial"/>
        </w:rPr>
      </w:pPr>
      <w:proofErr w:type="spellStart"/>
      <w:r w:rsidRPr="006252C0">
        <w:rPr>
          <w:rFonts w:ascii="Arial" w:hAnsi="Arial" w:cs="Arial"/>
        </w:rPr>
        <w:t>Conținutul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comunicării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privind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emisiile</w:t>
      </w:r>
      <w:proofErr w:type="spellEnd"/>
      <w:r w:rsidRPr="006252C0">
        <w:rPr>
          <w:rFonts w:ascii="Arial" w:hAnsi="Arial" w:cs="Arial"/>
        </w:rPr>
        <w:t xml:space="preserve"> a </w:t>
      </w:r>
      <w:proofErr w:type="spellStart"/>
      <w:r w:rsidRPr="006252C0">
        <w:rPr>
          <w:rFonts w:ascii="Arial" w:hAnsi="Arial" w:cs="Arial"/>
        </w:rPr>
        <w:t>operatorului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este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prezentat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în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tabelul</w:t>
      </w:r>
      <w:proofErr w:type="spellEnd"/>
      <w:r w:rsidRPr="006252C0">
        <w:rPr>
          <w:rFonts w:ascii="Arial" w:hAnsi="Arial" w:cs="Arial"/>
        </w:rPr>
        <w:t xml:space="preserve"> de </w:t>
      </w:r>
      <w:proofErr w:type="spellStart"/>
      <w:r w:rsidRPr="006252C0">
        <w:rPr>
          <w:rFonts w:ascii="Arial" w:hAnsi="Arial" w:cs="Arial"/>
        </w:rPr>
        <w:t>mai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jos</w:t>
      </w:r>
      <w:proofErr w:type="spellEnd"/>
      <w:r w:rsidRPr="006252C0">
        <w:rPr>
          <w:rFonts w:ascii="Arial" w:hAnsi="Arial" w:cs="Arial"/>
        </w:rPr>
        <w:t xml:space="preserve"> cu </w:t>
      </w:r>
      <w:proofErr w:type="spellStart"/>
      <w:r w:rsidRPr="006252C0">
        <w:rPr>
          <w:rFonts w:ascii="Arial" w:hAnsi="Arial" w:cs="Arial"/>
        </w:rPr>
        <w:t>titlu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informativ</w:t>
      </w:r>
      <w:proofErr w:type="spellEnd"/>
      <w:r w:rsidRPr="006252C0">
        <w:rPr>
          <w:rFonts w:ascii="Arial" w:hAnsi="Arial" w:cs="Arial"/>
        </w:rPr>
        <w:t xml:space="preserve">. </w:t>
      </w:r>
    </w:p>
    <w:p w:rsidR="005E64BC" w:rsidRPr="006252C0" w:rsidRDefault="005E64BC" w:rsidP="005E64BC">
      <w:pPr>
        <w:pStyle w:val="Default"/>
        <w:jc w:val="both"/>
        <w:rPr>
          <w:rFonts w:ascii="Arial" w:hAnsi="Arial" w:cs="Arial"/>
        </w:rPr>
      </w:pPr>
    </w:p>
    <w:p w:rsidR="005D37E4" w:rsidRPr="006252C0" w:rsidRDefault="005E64BC" w:rsidP="005E64BC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252C0">
        <w:rPr>
          <w:rFonts w:ascii="Arial" w:hAnsi="Arial" w:cs="Arial"/>
          <w:i/>
          <w:iCs/>
          <w:sz w:val="24"/>
          <w:szCs w:val="24"/>
        </w:rPr>
        <w:t>Tabel</w:t>
      </w:r>
      <w:proofErr w:type="spellEnd"/>
      <w:r w:rsidRPr="006252C0">
        <w:rPr>
          <w:rFonts w:ascii="Arial" w:hAnsi="Arial" w:cs="Arial"/>
          <w:i/>
          <w:iCs/>
          <w:sz w:val="24"/>
          <w:szCs w:val="24"/>
        </w:rPr>
        <w:t xml:space="preserve">: </w:t>
      </w:r>
      <w:proofErr w:type="spellStart"/>
      <w:r w:rsidRPr="006252C0">
        <w:rPr>
          <w:rFonts w:ascii="Arial" w:hAnsi="Arial" w:cs="Arial"/>
          <w:i/>
          <w:iCs/>
          <w:sz w:val="24"/>
          <w:szCs w:val="24"/>
        </w:rPr>
        <w:t>Conținutul</w:t>
      </w:r>
      <w:proofErr w:type="spellEnd"/>
      <w:r w:rsidRPr="006252C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252C0">
        <w:rPr>
          <w:rFonts w:ascii="Arial" w:hAnsi="Arial" w:cs="Arial"/>
          <w:i/>
          <w:iCs/>
          <w:sz w:val="24"/>
          <w:szCs w:val="24"/>
        </w:rPr>
        <w:t>comunicării</w:t>
      </w:r>
      <w:proofErr w:type="spellEnd"/>
      <w:r w:rsidRPr="006252C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252C0">
        <w:rPr>
          <w:rFonts w:ascii="Arial" w:hAnsi="Arial" w:cs="Arial"/>
          <w:i/>
          <w:iCs/>
          <w:sz w:val="24"/>
          <w:szCs w:val="24"/>
        </w:rPr>
        <w:t>datelor</w:t>
      </w:r>
      <w:proofErr w:type="spellEnd"/>
      <w:r w:rsidRPr="006252C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252C0">
        <w:rPr>
          <w:rFonts w:ascii="Arial" w:hAnsi="Arial" w:cs="Arial"/>
          <w:i/>
          <w:iCs/>
          <w:sz w:val="24"/>
          <w:szCs w:val="24"/>
        </w:rPr>
        <w:t>privind</w:t>
      </w:r>
      <w:proofErr w:type="spellEnd"/>
      <w:r w:rsidRPr="006252C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252C0">
        <w:rPr>
          <w:rFonts w:ascii="Arial" w:hAnsi="Arial" w:cs="Arial"/>
          <w:i/>
          <w:iCs/>
          <w:sz w:val="24"/>
          <w:szCs w:val="24"/>
        </w:rPr>
        <w:t>emisiile</w:t>
      </w:r>
      <w:proofErr w:type="spellEnd"/>
      <w:r w:rsidRPr="006252C0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252C0">
        <w:rPr>
          <w:rFonts w:ascii="Arial" w:hAnsi="Arial" w:cs="Arial"/>
          <w:i/>
          <w:iCs/>
          <w:sz w:val="24"/>
          <w:szCs w:val="24"/>
        </w:rPr>
        <w:t>către</w:t>
      </w:r>
      <w:proofErr w:type="spellEnd"/>
      <w:r w:rsidRPr="006252C0">
        <w:rPr>
          <w:rFonts w:ascii="Arial" w:hAnsi="Arial" w:cs="Arial"/>
          <w:i/>
          <w:iCs/>
          <w:sz w:val="24"/>
          <w:szCs w:val="24"/>
        </w:rPr>
        <w:t xml:space="preserve"> operator </w:t>
      </w:r>
      <w:proofErr w:type="spellStart"/>
      <w:r w:rsidRPr="006252C0">
        <w:rPr>
          <w:rFonts w:ascii="Arial" w:hAnsi="Arial" w:cs="Arial"/>
          <w:i/>
          <w:iCs/>
          <w:sz w:val="24"/>
          <w:szCs w:val="24"/>
        </w:rPr>
        <w:t>declaranților</w:t>
      </w:r>
      <w:proofErr w:type="spellEnd"/>
      <w:r w:rsidRPr="006252C0">
        <w:rPr>
          <w:rFonts w:ascii="Arial" w:hAnsi="Arial" w:cs="Arial"/>
          <w:i/>
          <w:iCs/>
          <w:sz w:val="24"/>
          <w:szCs w:val="24"/>
        </w:rPr>
        <w:t xml:space="preserve"> care </w:t>
      </w:r>
      <w:proofErr w:type="spellStart"/>
      <w:r w:rsidRPr="006252C0">
        <w:rPr>
          <w:rFonts w:ascii="Arial" w:hAnsi="Arial" w:cs="Arial"/>
          <w:i/>
          <w:iCs/>
          <w:sz w:val="24"/>
          <w:szCs w:val="24"/>
        </w:rPr>
        <w:t>raportează</w:t>
      </w:r>
      <w:proofErr w:type="spellEnd"/>
      <w:r w:rsidRPr="006252C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252C0">
        <w:rPr>
          <w:rFonts w:ascii="Arial" w:hAnsi="Arial" w:cs="Arial"/>
          <w:i/>
          <w:iCs/>
          <w:sz w:val="24"/>
          <w:szCs w:val="24"/>
        </w:rPr>
        <w:t>informații</w:t>
      </w:r>
      <w:proofErr w:type="spellEnd"/>
    </w:p>
    <w:tbl>
      <w:tblPr>
        <w:tblW w:w="964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6030"/>
      </w:tblGrid>
      <w:tr w:rsidR="005E64BC" w:rsidRPr="006252C0" w:rsidTr="006252C0">
        <w:trPr>
          <w:trHeight w:val="107"/>
        </w:trPr>
        <w:tc>
          <w:tcPr>
            <w:tcW w:w="36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19"/>
              <w:gridCol w:w="4119"/>
            </w:tblGrid>
            <w:tr w:rsidR="005E64BC" w:rsidRPr="006252C0">
              <w:trPr>
                <w:trHeight w:val="107"/>
              </w:trPr>
              <w:tc>
                <w:tcPr>
                  <w:tcW w:w="4119" w:type="dxa"/>
                </w:tcPr>
                <w:p w:rsidR="005E64BC" w:rsidRPr="006252C0" w:rsidRDefault="005E64BC" w:rsidP="005E64BC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6252C0">
                    <w:rPr>
                      <w:rFonts w:ascii="Arial" w:hAnsi="Arial" w:cs="Arial"/>
                      <w:b/>
                      <w:bCs/>
                    </w:rPr>
                    <w:t xml:space="preserve">Model </w:t>
                  </w:r>
                </w:p>
              </w:tc>
              <w:tc>
                <w:tcPr>
                  <w:tcW w:w="4119" w:type="dxa"/>
                </w:tcPr>
                <w:p w:rsidR="005E64BC" w:rsidRPr="006252C0" w:rsidRDefault="005E64BC" w:rsidP="005E64BC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252C0">
                    <w:rPr>
                      <w:rFonts w:ascii="Arial" w:hAnsi="Arial" w:cs="Arial"/>
                      <w:b/>
                      <w:bCs/>
                    </w:rPr>
                    <w:t>Rezumatul</w:t>
                  </w:r>
                  <w:proofErr w:type="spellEnd"/>
                  <w:r w:rsidRPr="006252C0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6252C0">
                    <w:rPr>
                      <w:rFonts w:ascii="Arial" w:hAnsi="Arial" w:cs="Arial"/>
                      <w:b/>
                      <w:bCs/>
                    </w:rPr>
                    <w:t>informațiilor</w:t>
                  </w:r>
                  <w:proofErr w:type="spellEnd"/>
                  <w:r w:rsidRPr="006252C0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6252C0">
                    <w:rPr>
                      <w:rFonts w:ascii="Arial" w:hAnsi="Arial" w:cs="Arial"/>
                      <w:b/>
                      <w:bCs/>
                    </w:rPr>
                    <w:t>necesare</w:t>
                  </w:r>
                  <w:proofErr w:type="spellEnd"/>
                  <w:r w:rsidRPr="006252C0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6252C0">
                    <w:rPr>
                      <w:rFonts w:ascii="Arial" w:hAnsi="Arial" w:cs="Arial"/>
                      <w:b/>
                      <w:bCs/>
                    </w:rPr>
                    <w:t>pentru</w:t>
                  </w:r>
                  <w:proofErr w:type="spellEnd"/>
                  <w:r w:rsidRPr="006252C0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6252C0">
                    <w:rPr>
                      <w:rFonts w:ascii="Arial" w:hAnsi="Arial" w:cs="Arial"/>
                      <w:b/>
                      <w:bCs/>
                    </w:rPr>
                    <w:t>perioada</w:t>
                  </w:r>
                  <w:proofErr w:type="spellEnd"/>
                  <w:r w:rsidRPr="006252C0">
                    <w:rPr>
                      <w:rFonts w:ascii="Arial" w:hAnsi="Arial" w:cs="Arial"/>
                      <w:b/>
                      <w:bCs/>
                    </w:rPr>
                    <w:t xml:space="preserve"> de </w:t>
                  </w:r>
                  <w:proofErr w:type="spellStart"/>
                  <w:r w:rsidRPr="006252C0">
                    <w:rPr>
                      <w:rFonts w:ascii="Arial" w:hAnsi="Arial" w:cs="Arial"/>
                      <w:b/>
                      <w:bCs/>
                    </w:rPr>
                    <w:t>tranziție</w:t>
                  </w:r>
                  <w:proofErr w:type="spellEnd"/>
                  <w:r w:rsidRPr="006252C0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5E64BC" w:rsidRPr="006252C0" w:rsidRDefault="005E64BC" w:rsidP="005E64B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:rsidR="005E64BC" w:rsidRPr="006252C0" w:rsidRDefault="005E64BC" w:rsidP="006252C0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  <w:b/>
                <w:bCs/>
              </w:rPr>
              <w:t>Rezumatul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informațiilor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necesare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pentru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perioada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tranziție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E64BC" w:rsidRPr="006252C0" w:rsidTr="006252C0">
        <w:trPr>
          <w:trHeight w:val="2960"/>
        </w:trPr>
        <w:tc>
          <w:tcPr>
            <w:tcW w:w="3613" w:type="dxa"/>
          </w:tcPr>
          <w:p w:rsidR="005E64BC" w:rsidRPr="006252C0" w:rsidRDefault="006252C0" w:rsidP="005E64BC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Partea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1 </w:t>
            </w:r>
            <w:r w:rsidR="005E64BC" w:rsidRPr="006252C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E64BC" w:rsidRPr="006252C0">
              <w:rPr>
                <w:rFonts w:ascii="Arial" w:hAnsi="Arial" w:cs="Arial"/>
                <w:b/>
                <w:bCs/>
              </w:rPr>
              <w:t>Informații</w:t>
            </w:r>
            <w:proofErr w:type="spellEnd"/>
            <w:proofErr w:type="gramEnd"/>
            <w:r w:rsidR="005E64BC" w:rsidRPr="006252C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E64BC" w:rsidRPr="006252C0">
              <w:rPr>
                <w:rFonts w:ascii="Arial" w:hAnsi="Arial" w:cs="Arial"/>
                <w:b/>
                <w:bCs/>
              </w:rPr>
              <w:t>generale</w:t>
            </w:r>
            <w:proofErr w:type="spellEnd"/>
            <w:r w:rsidR="005E64BC" w:rsidRPr="006252C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E64BC" w:rsidRPr="006252C0" w:rsidRDefault="005E64BC" w:rsidP="005E64B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:rsidR="005E64BC" w:rsidRPr="006252C0" w:rsidRDefault="005E64BC" w:rsidP="005E64BC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  <w:b/>
                <w:bCs/>
              </w:rPr>
              <w:t>Cuprinde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datele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care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trebuie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comunicate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declarantului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care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raportează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informații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. </w:t>
            </w:r>
          </w:p>
          <w:p w:rsidR="005E64BC" w:rsidRPr="006252C0" w:rsidRDefault="005E64BC" w:rsidP="00F05666">
            <w:pPr>
              <w:pStyle w:val="Default"/>
              <w:numPr>
                <w:ilvl w:val="0"/>
                <w:numId w:val="4"/>
              </w:numPr>
              <w:ind w:left="31" w:firstLine="329"/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Datele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instalației</w:t>
            </w:r>
            <w:proofErr w:type="spellEnd"/>
            <w:r w:rsidRPr="006252C0">
              <w:rPr>
                <w:rFonts w:ascii="Arial" w:hAnsi="Arial" w:cs="Arial"/>
              </w:rPr>
              <w:t xml:space="preserve">, care </w:t>
            </w:r>
            <w:proofErr w:type="spellStart"/>
            <w:r w:rsidRPr="006252C0">
              <w:rPr>
                <w:rFonts w:ascii="Arial" w:hAnsi="Arial" w:cs="Arial"/>
              </w:rPr>
              <w:t>includ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datele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identificare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și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localizare</w:t>
            </w:r>
            <w:proofErr w:type="spellEnd"/>
            <w:r w:rsidRPr="006252C0">
              <w:rPr>
                <w:rFonts w:ascii="Arial" w:hAnsi="Arial" w:cs="Arial"/>
              </w:rPr>
              <w:t xml:space="preserve"> a </w:t>
            </w:r>
            <w:proofErr w:type="spellStart"/>
            <w:r w:rsidRPr="006252C0">
              <w:rPr>
                <w:rFonts w:ascii="Arial" w:hAnsi="Arial" w:cs="Arial"/>
              </w:rPr>
              <w:t>instalației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operatorului</w:t>
            </w:r>
            <w:proofErr w:type="spellEnd"/>
            <w:r w:rsidRPr="006252C0">
              <w:rPr>
                <w:rFonts w:ascii="Arial" w:hAnsi="Arial" w:cs="Arial"/>
              </w:rPr>
              <w:t xml:space="preserve">, </w:t>
            </w:r>
            <w:proofErr w:type="spellStart"/>
            <w:r w:rsidRPr="006252C0">
              <w:rPr>
                <w:rFonts w:ascii="Arial" w:hAnsi="Arial" w:cs="Arial"/>
              </w:rPr>
              <w:t>precum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și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datele</w:t>
            </w:r>
            <w:proofErr w:type="spellEnd"/>
            <w:r w:rsidRPr="006252C0">
              <w:rPr>
                <w:rFonts w:ascii="Arial" w:hAnsi="Arial" w:cs="Arial"/>
              </w:rPr>
              <w:t xml:space="preserve"> de contact ale </w:t>
            </w:r>
            <w:proofErr w:type="spellStart"/>
            <w:r w:rsidRPr="006252C0">
              <w:rPr>
                <w:rFonts w:ascii="Arial" w:hAnsi="Arial" w:cs="Arial"/>
              </w:rPr>
              <w:t>reprezentantului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autorizat</w:t>
            </w:r>
            <w:proofErr w:type="spellEnd"/>
            <w:r w:rsidRPr="006252C0">
              <w:rPr>
                <w:rFonts w:ascii="Arial" w:hAnsi="Arial" w:cs="Arial"/>
              </w:rPr>
              <w:t xml:space="preserve"> al </w:t>
            </w:r>
            <w:proofErr w:type="spellStart"/>
            <w:r w:rsidRPr="006252C0">
              <w:rPr>
                <w:rFonts w:ascii="Arial" w:hAnsi="Arial" w:cs="Arial"/>
              </w:rPr>
              <w:t>operatorului</w:t>
            </w:r>
            <w:proofErr w:type="spellEnd"/>
            <w:r w:rsidRPr="006252C0">
              <w:rPr>
                <w:rFonts w:ascii="Arial" w:hAnsi="Arial" w:cs="Arial"/>
              </w:rPr>
              <w:t xml:space="preserve">. </w:t>
            </w:r>
          </w:p>
          <w:p w:rsidR="005E64BC" w:rsidRPr="006252C0" w:rsidRDefault="005E64BC" w:rsidP="00F05666">
            <w:pPr>
              <w:pStyle w:val="Default"/>
              <w:numPr>
                <w:ilvl w:val="0"/>
                <w:numId w:val="5"/>
              </w:numPr>
              <w:ind w:left="31" w:firstLine="329"/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Procesele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producție</w:t>
            </w:r>
            <w:proofErr w:type="spellEnd"/>
            <w:r w:rsidRPr="006252C0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și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variantele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pentru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fiecare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categorie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mărfuri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agregate</w:t>
            </w:r>
            <w:proofErr w:type="spellEnd"/>
            <w:r w:rsidRPr="006252C0">
              <w:rPr>
                <w:rFonts w:ascii="Arial" w:hAnsi="Arial" w:cs="Arial"/>
              </w:rPr>
              <w:t xml:space="preserve"> din </w:t>
            </w:r>
            <w:proofErr w:type="spellStart"/>
            <w:r w:rsidRPr="006252C0">
              <w:rPr>
                <w:rFonts w:ascii="Arial" w:hAnsi="Arial" w:cs="Arial"/>
              </w:rPr>
              <w:t>instalație</w:t>
            </w:r>
            <w:proofErr w:type="spellEnd"/>
            <w:r w:rsidRPr="006252C0">
              <w:rPr>
                <w:rFonts w:ascii="Arial" w:hAnsi="Arial" w:cs="Arial"/>
              </w:rPr>
              <w:t xml:space="preserve">. </w:t>
            </w:r>
          </w:p>
          <w:p w:rsidR="008D2E5A" w:rsidRPr="006252C0" w:rsidRDefault="005E64BC" w:rsidP="00F05666">
            <w:pPr>
              <w:pStyle w:val="Default"/>
              <w:numPr>
                <w:ilvl w:val="0"/>
                <w:numId w:val="7"/>
              </w:numPr>
              <w:ind w:left="31" w:firstLine="329"/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</w:rPr>
              <w:t>Pentru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fiecare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categorie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mărfuri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agregate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sau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separat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pentru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fiecare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marfă</w:t>
            </w:r>
            <w:proofErr w:type="spellEnd"/>
            <w:r w:rsidRPr="006252C0">
              <w:rPr>
                <w:rFonts w:ascii="Arial" w:hAnsi="Arial" w:cs="Arial"/>
              </w:rPr>
              <w:t xml:space="preserve">, </w:t>
            </w:r>
            <w:proofErr w:type="spellStart"/>
            <w:r w:rsidRPr="006252C0">
              <w:rPr>
                <w:rFonts w:ascii="Arial" w:hAnsi="Arial" w:cs="Arial"/>
              </w:rPr>
              <w:t>în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funcție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codul</w:t>
            </w:r>
            <w:proofErr w:type="spellEnd"/>
            <w:r w:rsidRPr="006252C0">
              <w:rPr>
                <w:rFonts w:ascii="Arial" w:hAnsi="Arial" w:cs="Arial"/>
              </w:rPr>
              <w:t xml:space="preserve"> NC: </w:t>
            </w:r>
          </w:p>
          <w:p w:rsidR="005E64BC" w:rsidRPr="006252C0" w:rsidRDefault="005E64BC" w:rsidP="008D2E5A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emisiile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încorporate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directe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și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indirecte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specifice</w:t>
            </w:r>
            <w:proofErr w:type="spellEnd"/>
            <w:r w:rsidRPr="006252C0">
              <w:rPr>
                <w:rFonts w:ascii="Arial" w:hAnsi="Arial" w:cs="Arial"/>
                <w:color w:val="FF0000"/>
              </w:rPr>
              <w:t xml:space="preserve"> </w:t>
            </w:r>
            <w:r w:rsidRPr="006252C0">
              <w:rPr>
                <w:rFonts w:ascii="Arial" w:hAnsi="Arial" w:cs="Arial"/>
              </w:rPr>
              <w:t xml:space="preserve">ale </w:t>
            </w:r>
            <w:proofErr w:type="spellStart"/>
            <w:r w:rsidRPr="006252C0">
              <w:rPr>
                <w:rFonts w:ascii="Arial" w:hAnsi="Arial" w:cs="Arial"/>
              </w:rPr>
              <w:t>fiecăreia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dintre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mărfuri</w:t>
            </w:r>
            <w:proofErr w:type="spellEnd"/>
            <w:r w:rsidRPr="006252C0">
              <w:rPr>
                <w:rFonts w:ascii="Arial" w:hAnsi="Arial" w:cs="Arial"/>
              </w:rPr>
              <w:t xml:space="preserve">, </w:t>
            </w:r>
            <w:proofErr w:type="spellStart"/>
            <w:r w:rsidRPr="006252C0">
              <w:rPr>
                <w:rFonts w:ascii="Arial" w:hAnsi="Arial" w:cs="Arial"/>
              </w:rPr>
              <w:t>iar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pentru</w:t>
            </w:r>
            <w:proofErr w:type="spellEnd"/>
            <w:r w:rsidRPr="006252C0">
              <w:rPr>
                <w:rFonts w:ascii="Arial" w:hAnsi="Arial" w:cs="Arial"/>
              </w:rPr>
              <w:t xml:space="preserve"> ESE, </w:t>
            </w:r>
            <w:proofErr w:type="spellStart"/>
            <w:r w:rsidRPr="006252C0">
              <w:rPr>
                <w:rFonts w:ascii="Arial" w:hAnsi="Arial" w:cs="Arial"/>
              </w:rPr>
              <w:t>detalii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indirecte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privind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modul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în</w:t>
            </w:r>
            <w:proofErr w:type="spellEnd"/>
            <w:r w:rsidRPr="006252C0">
              <w:rPr>
                <w:rFonts w:ascii="Arial" w:hAnsi="Arial" w:cs="Arial"/>
              </w:rPr>
              <w:t xml:space="preserve"> care a </w:t>
            </w:r>
            <w:proofErr w:type="spellStart"/>
            <w:r w:rsidRPr="006252C0">
              <w:rPr>
                <w:rFonts w:ascii="Arial" w:hAnsi="Arial" w:cs="Arial"/>
              </w:rPr>
              <w:t>fost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determinat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factorul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emisie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și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sursa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informații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utilizată</w:t>
            </w:r>
            <w:proofErr w:type="spellEnd"/>
            <w:r w:rsidRPr="006252C0">
              <w:rPr>
                <w:rFonts w:ascii="Arial" w:hAnsi="Arial" w:cs="Arial"/>
              </w:rPr>
              <w:t xml:space="preserve">; </w:t>
            </w:r>
          </w:p>
          <w:p w:rsidR="005E64BC" w:rsidRPr="006252C0" w:rsidRDefault="005E64BC" w:rsidP="006252C0">
            <w:pPr>
              <w:pStyle w:val="Default"/>
              <w:numPr>
                <w:ilvl w:val="1"/>
                <w:numId w:val="9"/>
              </w:numPr>
              <w:ind w:left="751"/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informații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privind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calitatea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datelor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și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metodele</w:t>
            </w:r>
            <w:proofErr w:type="spellEnd"/>
            <w:r w:rsidRPr="006252C0">
              <w:rPr>
                <w:rFonts w:ascii="Arial" w:hAnsi="Arial" w:cs="Arial"/>
                <w:color w:val="FF0000"/>
              </w:rPr>
              <w:t xml:space="preserve"> </w:t>
            </w:r>
            <w:r w:rsidRPr="006252C0">
              <w:rPr>
                <w:rFonts w:ascii="Arial" w:hAnsi="Arial" w:cs="Arial"/>
              </w:rPr>
              <w:t>(</w:t>
            </w:r>
            <w:proofErr w:type="spellStart"/>
            <w:r w:rsidRPr="006252C0">
              <w:rPr>
                <w:rFonts w:ascii="Arial" w:hAnsi="Arial" w:cs="Arial"/>
              </w:rPr>
              <w:t>bazate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calcul</w:t>
            </w:r>
            <w:proofErr w:type="spellEnd"/>
            <w:r w:rsidRPr="006252C0">
              <w:rPr>
                <w:rFonts w:ascii="Arial" w:hAnsi="Arial" w:cs="Arial"/>
              </w:rPr>
              <w:t xml:space="preserve">, </w:t>
            </w:r>
            <w:proofErr w:type="spellStart"/>
            <w:r w:rsidRPr="006252C0">
              <w:rPr>
                <w:rFonts w:ascii="Arial" w:hAnsi="Arial" w:cs="Arial"/>
              </w:rPr>
              <w:t>pe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măsurare</w:t>
            </w:r>
            <w:proofErr w:type="spellEnd"/>
            <w:r w:rsidRPr="006252C0">
              <w:rPr>
                <w:rFonts w:ascii="Arial" w:hAnsi="Arial" w:cs="Arial"/>
              </w:rPr>
              <w:t xml:space="preserve">, </w:t>
            </w:r>
            <w:proofErr w:type="spellStart"/>
            <w:r w:rsidRPr="006252C0">
              <w:rPr>
                <w:rFonts w:ascii="Arial" w:hAnsi="Arial" w:cs="Arial"/>
              </w:rPr>
              <w:t>altele</w:t>
            </w:r>
            <w:proofErr w:type="spellEnd"/>
            <w:r w:rsidRPr="006252C0">
              <w:rPr>
                <w:rFonts w:ascii="Arial" w:hAnsi="Arial" w:cs="Arial"/>
              </w:rPr>
              <w:t xml:space="preserve">) </w:t>
            </w:r>
            <w:r w:rsidRPr="006252C0">
              <w:rPr>
                <w:rFonts w:ascii="Arial" w:hAnsi="Arial" w:cs="Arial"/>
                <w:color w:val="FF0000"/>
                <w:u w:val="single"/>
              </w:rPr>
              <w:t xml:space="preserve">care au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fost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utilizate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pentru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determinarea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emisiilor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încorporate</w:t>
            </w:r>
            <w:proofErr w:type="spellEnd"/>
            <w:r w:rsidRPr="006252C0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și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dacă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acestea</w:t>
            </w:r>
            <w:proofErr w:type="spellEnd"/>
            <w:r w:rsidRPr="006252C0">
              <w:rPr>
                <w:rFonts w:ascii="Arial" w:hAnsi="Arial" w:cs="Arial"/>
              </w:rPr>
              <w:t xml:space="preserve"> s-au </w:t>
            </w:r>
            <w:proofErr w:type="spellStart"/>
            <w:r w:rsidRPr="006252C0">
              <w:rPr>
                <w:rFonts w:ascii="Arial" w:hAnsi="Arial" w:cs="Arial"/>
              </w:rPr>
              <w:t>bazat</w:t>
            </w:r>
            <w:proofErr w:type="spellEnd"/>
            <w:r w:rsidRPr="006252C0">
              <w:rPr>
                <w:rFonts w:ascii="Arial" w:hAnsi="Arial" w:cs="Arial"/>
              </w:rPr>
              <w:t xml:space="preserve"> integral </w:t>
            </w:r>
            <w:proofErr w:type="spellStart"/>
            <w:r w:rsidRPr="006252C0">
              <w:rPr>
                <w:rFonts w:ascii="Arial" w:hAnsi="Arial" w:cs="Arial"/>
              </w:rPr>
              <w:t>pe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monitorizare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sau</w:t>
            </w:r>
            <w:proofErr w:type="spellEnd"/>
            <w:r w:rsidRPr="006252C0">
              <w:rPr>
                <w:rFonts w:ascii="Arial" w:hAnsi="Arial" w:cs="Arial"/>
              </w:rPr>
              <w:t xml:space="preserve"> au </w:t>
            </w:r>
            <w:proofErr w:type="spellStart"/>
            <w:r w:rsidRPr="006252C0">
              <w:rPr>
                <w:rFonts w:ascii="Arial" w:hAnsi="Arial" w:cs="Arial"/>
              </w:rPr>
              <w:t>fost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utilizate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valori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implicite</w:t>
            </w:r>
            <w:proofErr w:type="spellEnd"/>
            <w:r w:rsidRPr="006252C0">
              <w:rPr>
                <w:rFonts w:ascii="Arial" w:hAnsi="Arial" w:cs="Arial"/>
              </w:rPr>
              <w:t xml:space="preserve">; </w:t>
            </w:r>
          </w:p>
          <w:p w:rsidR="00814177" w:rsidRPr="006252C0" w:rsidRDefault="00B865DA" w:rsidP="006252C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FF0000"/>
                <w:u w:val="single"/>
              </w:rPr>
            </w:pP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informa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  <w:lang w:val="ro-RO"/>
              </w:rPr>
              <w:t xml:space="preserve">ții privind cantitatea corectă </w:t>
            </w:r>
            <w:r w:rsidRPr="006252C0">
              <w:rPr>
                <w:rFonts w:ascii="Arial" w:hAnsi="Arial" w:cs="Arial"/>
                <w:color w:val="FF0000"/>
                <w:u w:val="single"/>
              </w:rPr>
              <w:t xml:space="preserve">de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energie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electrică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consumată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(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exprimată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în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MWh/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unitate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marfă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>)</w:t>
            </w:r>
            <w:r w:rsidR="00F05666" w:rsidRPr="006252C0">
              <w:rPr>
                <w:rFonts w:ascii="Arial" w:hAnsi="Arial" w:cs="Arial"/>
                <w:color w:val="FF0000"/>
                <w:u w:val="single"/>
              </w:rPr>
              <w:t>;</w:t>
            </w:r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</w:p>
          <w:p w:rsidR="005E64BC" w:rsidRPr="006252C0" w:rsidRDefault="005E64BC" w:rsidP="008D2E5A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</w:rPr>
              <w:lastRenderedPageBreak/>
              <w:t>dacă</w:t>
            </w:r>
            <w:proofErr w:type="spellEnd"/>
            <w:r w:rsidRPr="006252C0">
              <w:rPr>
                <w:rFonts w:ascii="Arial" w:hAnsi="Arial" w:cs="Arial"/>
              </w:rPr>
              <w:t xml:space="preserve"> au </w:t>
            </w:r>
            <w:proofErr w:type="spellStart"/>
            <w:r w:rsidRPr="006252C0">
              <w:rPr>
                <w:rFonts w:ascii="Arial" w:hAnsi="Arial" w:cs="Arial"/>
              </w:rPr>
              <w:t>fost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utilizate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valori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implicite</w:t>
            </w:r>
            <w:proofErr w:type="spellEnd"/>
            <w:r w:rsidRPr="006252C0">
              <w:rPr>
                <w:rFonts w:ascii="Arial" w:hAnsi="Arial" w:cs="Arial"/>
              </w:rPr>
              <w:t xml:space="preserve">, o </w:t>
            </w:r>
            <w:proofErr w:type="spellStart"/>
            <w:r w:rsidRPr="006252C0">
              <w:rPr>
                <w:rFonts w:ascii="Arial" w:hAnsi="Arial" w:cs="Arial"/>
              </w:rPr>
              <w:t>scurtă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descriere</w:t>
            </w:r>
            <w:proofErr w:type="spellEnd"/>
            <w:r w:rsidRPr="006252C0">
              <w:rPr>
                <w:rFonts w:ascii="Arial" w:hAnsi="Arial" w:cs="Arial"/>
              </w:rPr>
              <w:t xml:space="preserve"> a </w:t>
            </w:r>
            <w:proofErr w:type="spellStart"/>
            <w:r w:rsidRPr="006252C0">
              <w:rPr>
                <w:rFonts w:ascii="Arial" w:hAnsi="Arial" w:cs="Arial"/>
              </w:rPr>
              <w:t>motivului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pentru</w:t>
            </w:r>
            <w:proofErr w:type="spellEnd"/>
            <w:r w:rsidRPr="006252C0">
              <w:rPr>
                <w:rFonts w:ascii="Arial" w:hAnsi="Arial" w:cs="Arial"/>
              </w:rPr>
              <w:t xml:space="preserve"> care </w:t>
            </w:r>
            <w:proofErr w:type="spellStart"/>
            <w:r w:rsidRPr="006252C0">
              <w:rPr>
                <w:rFonts w:ascii="Arial" w:hAnsi="Arial" w:cs="Arial"/>
              </w:rPr>
              <w:t>acestea</w:t>
            </w:r>
            <w:proofErr w:type="spellEnd"/>
            <w:r w:rsidRPr="006252C0">
              <w:rPr>
                <w:rFonts w:ascii="Arial" w:hAnsi="Arial" w:cs="Arial"/>
              </w:rPr>
              <w:t xml:space="preserve"> au </w:t>
            </w:r>
            <w:proofErr w:type="spellStart"/>
            <w:r w:rsidRPr="006252C0">
              <w:rPr>
                <w:rFonts w:ascii="Arial" w:hAnsi="Arial" w:cs="Arial"/>
              </w:rPr>
              <w:t>fost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utilizate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în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locul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datelor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reale</w:t>
            </w:r>
            <w:proofErr w:type="spellEnd"/>
            <w:r w:rsidRPr="006252C0">
              <w:rPr>
                <w:rFonts w:ascii="Arial" w:hAnsi="Arial" w:cs="Arial"/>
              </w:rPr>
              <w:t xml:space="preserve">; </w:t>
            </w:r>
          </w:p>
          <w:p w:rsidR="00B845AB" w:rsidRPr="006252C0" w:rsidRDefault="005E64BC" w:rsidP="008D2E5A">
            <w:pPr>
              <w:pStyle w:val="Default"/>
              <w:numPr>
                <w:ilvl w:val="1"/>
                <w:numId w:val="12"/>
              </w:numPr>
              <w:ind w:left="751"/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</w:rPr>
              <w:t>informații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privind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parametrii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raportare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sectoriali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suplimentari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pentru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mărfurile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produse</w:t>
            </w:r>
            <w:proofErr w:type="spellEnd"/>
            <w:r w:rsidRPr="006252C0">
              <w:rPr>
                <w:rFonts w:ascii="Arial" w:hAnsi="Arial" w:cs="Arial"/>
              </w:rPr>
              <w:t xml:space="preserve">, </w:t>
            </w:r>
            <w:proofErr w:type="spellStart"/>
            <w:r w:rsidRPr="006252C0">
              <w:rPr>
                <w:rFonts w:ascii="Arial" w:hAnsi="Arial" w:cs="Arial"/>
              </w:rPr>
              <w:t>dacă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este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necesar</w:t>
            </w:r>
            <w:proofErr w:type="spellEnd"/>
            <w:r w:rsidRPr="006252C0">
              <w:rPr>
                <w:rFonts w:ascii="Arial" w:hAnsi="Arial" w:cs="Arial"/>
              </w:rPr>
              <w:t xml:space="preserve">, </w:t>
            </w:r>
            <w:proofErr w:type="spellStart"/>
            <w:r w:rsidRPr="006252C0">
              <w:rPr>
                <w:rFonts w:ascii="Arial" w:hAnsi="Arial" w:cs="Arial"/>
              </w:rPr>
              <w:t>și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</w:p>
          <w:p w:rsidR="005E64BC" w:rsidRPr="006252C0" w:rsidRDefault="00B845AB" w:rsidP="008D2E5A">
            <w:pPr>
              <w:pStyle w:val="Default"/>
              <w:numPr>
                <w:ilvl w:val="0"/>
                <w:numId w:val="13"/>
              </w:numPr>
              <w:ind w:left="751" w:hanging="391"/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</w:rPr>
              <w:t>dacă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este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cazul</w:t>
            </w:r>
            <w:proofErr w:type="spellEnd"/>
            <w:r w:rsidRPr="006252C0">
              <w:rPr>
                <w:rFonts w:ascii="Arial" w:hAnsi="Arial" w:cs="Arial"/>
              </w:rPr>
              <w:t xml:space="preserve">,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informații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privind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prețul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carbonului</w:t>
            </w:r>
            <w:proofErr w:type="spellEnd"/>
            <w:r w:rsidRPr="006252C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color w:val="FF0000"/>
                <w:u w:val="single"/>
              </w:rPr>
              <w:t>datorat</w:t>
            </w:r>
            <w:proofErr w:type="spellEnd"/>
            <w:r w:rsidRPr="006252C0">
              <w:rPr>
                <w:rFonts w:ascii="Arial" w:hAnsi="Arial" w:cs="Arial"/>
                <w:color w:val="FF0000"/>
              </w:rPr>
              <w:t xml:space="preserve"> </w:t>
            </w:r>
            <w:r w:rsidRPr="006252C0">
              <w:rPr>
                <w:rFonts w:ascii="Arial" w:hAnsi="Arial" w:cs="Arial"/>
              </w:rPr>
              <w:t>(</w:t>
            </w:r>
            <w:proofErr w:type="spellStart"/>
            <w:r w:rsidRPr="006252C0">
              <w:rPr>
                <w:rFonts w:ascii="Arial" w:hAnsi="Arial" w:cs="Arial"/>
              </w:rPr>
              <w:t>și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separat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pentru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orice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precursori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obținuți</w:t>
            </w:r>
            <w:proofErr w:type="spellEnd"/>
            <w:r w:rsidRPr="006252C0">
              <w:rPr>
                <w:rFonts w:ascii="Arial" w:hAnsi="Arial" w:cs="Arial"/>
              </w:rPr>
              <w:t xml:space="preserve"> de la </w:t>
            </w:r>
            <w:proofErr w:type="spellStart"/>
            <w:r w:rsidRPr="006252C0">
              <w:rPr>
                <w:rFonts w:ascii="Arial" w:hAnsi="Arial" w:cs="Arial"/>
              </w:rPr>
              <w:t>alte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instalații</w:t>
            </w:r>
            <w:proofErr w:type="spellEnd"/>
            <w:r w:rsidRPr="006252C0">
              <w:rPr>
                <w:rFonts w:ascii="Arial" w:hAnsi="Arial" w:cs="Arial"/>
              </w:rPr>
              <w:t xml:space="preserve">) de </w:t>
            </w:r>
            <w:proofErr w:type="spellStart"/>
            <w:r w:rsidRPr="006252C0">
              <w:rPr>
                <w:rFonts w:ascii="Arial" w:hAnsi="Arial" w:cs="Arial"/>
              </w:rPr>
              <w:t>țara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origine</w:t>
            </w:r>
            <w:proofErr w:type="spellEnd"/>
            <w:r w:rsidRPr="006252C0">
              <w:rPr>
                <w:rFonts w:ascii="Arial" w:hAnsi="Arial" w:cs="Arial"/>
              </w:rPr>
              <w:t xml:space="preserve"> a </w:t>
            </w:r>
            <w:proofErr w:type="spellStart"/>
            <w:r w:rsidRPr="006252C0">
              <w:rPr>
                <w:rFonts w:ascii="Arial" w:hAnsi="Arial" w:cs="Arial"/>
              </w:rPr>
              <w:t>precursorilor</w:t>
            </w:r>
            <w:proofErr w:type="spellEnd"/>
            <w:r w:rsidRPr="006252C0">
              <w:rPr>
                <w:rFonts w:ascii="Arial" w:hAnsi="Arial" w:cs="Arial"/>
              </w:rPr>
              <w:t xml:space="preserve">. </w:t>
            </w:r>
          </w:p>
        </w:tc>
      </w:tr>
      <w:tr w:rsidR="005E64BC" w:rsidRPr="006252C0" w:rsidTr="006252C0">
        <w:trPr>
          <w:trHeight w:val="3410"/>
        </w:trPr>
        <w:tc>
          <w:tcPr>
            <w:tcW w:w="3613" w:type="dxa"/>
          </w:tcPr>
          <w:p w:rsidR="005E64BC" w:rsidRPr="006252C0" w:rsidRDefault="006252C0" w:rsidP="006252C0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Partea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2 </w:t>
            </w:r>
            <w:proofErr w:type="spellStart"/>
            <w:r w:rsidR="005E64BC" w:rsidRPr="006252C0">
              <w:rPr>
                <w:rFonts w:ascii="Arial" w:hAnsi="Arial" w:cs="Arial"/>
                <w:b/>
                <w:bCs/>
              </w:rPr>
              <w:t>Informații</w:t>
            </w:r>
            <w:proofErr w:type="spellEnd"/>
            <w:r w:rsidR="005E64BC" w:rsidRPr="006252C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E64BC" w:rsidRPr="006252C0">
              <w:rPr>
                <w:rFonts w:ascii="Arial" w:hAnsi="Arial" w:cs="Arial"/>
                <w:b/>
                <w:bCs/>
              </w:rPr>
              <w:t>opționale</w:t>
            </w:r>
            <w:proofErr w:type="spellEnd"/>
            <w:r w:rsidR="005E64BC" w:rsidRPr="006252C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E64BC" w:rsidRPr="006252C0" w:rsidRDefault="005E64BC" w:rsidP="005E64BC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30" w:type="dxa"/>
          </w:tcPr>
          <w:p w:rsidR="005E64BC" w:rsidRPr="006252C0" w:rsidRDefault="005E64BC" w:rsidP="005E64BC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  <w:b/>
                <w:bCs/>
              </w:rPr>
              <w:t>Asigură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o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mai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mare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transparență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datelor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din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partea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1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și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permite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declarantului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care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raportează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informații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să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efectueze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verificări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validare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cu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privire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la </w:t>
            </w:r>
            <w:proofErr w:type="spellStart"/>
            <w:r w:rsidRPr="006252C0">
              <w:rPr>
                <w:rFonts w:ascii="Arial" w:hAnsi="Arial" w:cs="Arial"/>
                <w:b/>
                <w:bCs/>
              </w:rPr>
              <w:t>partea</w:t>
            </w:r>
            <w:proofErr w:type="spellEnd"/>
            <w:r w:rsidRPr="006252C0">
              <w:rPr>
                <w:rFonts w:ascii="Arial" w:hAnsi="Arial" w:cs="Arial"/>
                <w:b/>
                <w:bCs/>
              </w:rPr>
              <w:t xml:space="preserve"> 1. </w:t>
            </w:r>
          </w:p>
          <w:p w:rsidR="005E64BC" w:rsidRPr="006252C0" w:rsidRDefault="005E64BC" w:rsidP="00F05666">
            <w:pPr>
              <w:pStyle w:val="Default"/>
              <w:numPr>
                <w:ilvl w:val="1"/>
                <w:numId w:val="7"/>
              </w:numPr>
              <w:ind w:left="31" w:firstLine="360"/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</w:rPr>
              <w:t>Emisiile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totale</w:t>
            </w:r>
            <w:proofErr w:type="spellEnd"/>
            <w:r w:rsidRPr="006252C0">
              <w:rPr>
                <w:rFonts w:ascii="Arial" w:hAnsi="Arial" w:cs="Arial"/>
              </w:rPr>
              <w:t xml:space="preserve"> ale </w:t>
            </w:r>
            <w:proofErr w:type="spellStart"/>
            <w:r w:rsidRPr="006252C0">
              <w:rPr>
                <w:rFonts w:ascii="Arial" w:hAnsi="Arial" w:cs="Arial"/>
              </w:rPr>
              <w:t>instalației</w:t>
            </w:r>
            <w:proofErr w:type="spellEnd"/>
            <w:r w:rsidRPr="006252C0">
              <w:rPr>
                <w:rFonts w:ascii="Arial" w:hAnsi="Arial" w:cs="Arial"/>
              </w:rPr>
              <w:t xml:space="preserve">, </w:t>
            </w:r>
            <w:proofErr w:type="spellStart"/>
            <w:r w:rsidRPr="006252C0">
              <w:rPr>
                <w:rFonts w:ascii="Arial" w:hAnsi="Arial" w:cs="Arial"/>
              </w:rPr>
              <w:t>inclusiv</w:t>
            </w:r>
            <w:proofErr w:type="spellEnd"/>
            <w:r w:rsidRPr="006252C0">
              <w:rPr>
                <w:rFonts w:ascii="Arial" w:hAnsi="Arial" w:cs="Arial"/>
              </w:rPr>
              <w:t xml:space="preserve">: </w:t>
            </w:r>
            <w:proofErr w:type="spellStart"/>
            <w:r w:rsidRPr="006252C0">
              <w:rPr>
                <w:rFonts w:ascii="Arial" w:hAnsi="Arial" w:cs="Arial"/>
              </w:rPr>
              <w:t>datele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activitate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și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parametrii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calcul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pentru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fiecare</w:t>
            </w:r>
            <w:proofErr w:type="spellEnd"/>
            <w:r w:rsidRPr="006252C0">
              <w:rPr>
                <w:rFonts w:ascii="Arial" w:hAnsi="Arial" w:cs="Arial"/>
              </w:rPr>
              <w:t xml:space="preserve"> flux de </w:t>
            </w:r>
            <w:proofErr w:type="spellStart"/>
            <w:r w:rsidRPr="006252C0">
              <w:rPr>
                <w:rFonts w:ascii="Arial" w:hAnsi="Arial" w:cs="Arial"/>
              </w:rPr>
              <w:t>surse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utilizat</w:t>
            </w:r>
            <w:proofErr w:type="spellEnd"/>
            <w:r w:rsidRPr="006252C0">
              <w:rPr>
                <w:rFonts w:ascii="Arial" w:hAnsi="Arial" w:cs="Arial"/>
              </w:rPr>
              <w:t xml:space="preserve">; </w:t>
            </w:r>
            <w:proofErr w:type="spellStart"/>
            <w:r w:rsidRPr="006252C0">
              <w:rPr>
                <w:rFonts w:ascii="Arial" w:hAnsi="Arial" w:cs="Arial"/>
              </w:rPr>
              <w:t>emisiile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pentru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fiecare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sursă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emisii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monitorizate</w:t>
            </w:r>
            <w:proofErr w:type="spellEnd"/>
            <w:r w:rsidRPr="006252C0">
              <w:rPr>
                <w:rFonts w:ascii="Arial" w:hAnsi="Arial" w:cs="Arial"/>
              </w:rPr>
              <w:t xml:space="preserve"> cu </w:t>
            </w:r>
            <w:proofErr w:type="spellStart"/>
            <w:r w:rsidRPr="006252C0">
              <w:rPr>
                <w:rFonts w:ascii="Arial" w:hAnsi="Arial" w:cs="Arial"/>
              </w:rPr>
              <w:t>ajutorul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unei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metodologii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bazate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măsurare</w:t>
            </w:r>
            <w:proofErr w:type="spellEnd"/>
            <w:r w:rsidRPr="006252C0">
              <w:rPr>
                <w:rFonts w:ascii="Arial" w:hAnsi="Arial" w:cs="Arial"/>
              </w:rPr>
              <w:t xml:space="preserve">, </w:t>
            </w:r>
            <w:proofErr w:type="spellStart"/>
            <w:r w:rsidRPr="006252C0">
              <w:rPr>
                <w:rFonts w:ascii="Arial" w:hAnsi="Arial" w:cs="Arial"/>
              </w:rPr>
              <w:t>precum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și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emisiile</w:t>
            </w:r>
            <w:proofErr w:type="spellEnd"/>
            <w:r w:rsidRPr="006252C0">
              <w:rPr>
                <w:rFonts w:ascii="Arial" w:hAnsi="Arial" w:cs="Arial"/>
              </w:rPr>
              <w:t xml:space="preserve"> determinate </w:t>
            </w:r>
            <w:proofErr w:type="spellStart"/>
            <w:r w:rsidRPr="006252C0">
              <w:rPr>
                <w:rFonts w:ascii="Arial" w:hAnsi="Arial" w:cs="Arial"/>
              </w:rPr>
              <w:t>prin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alte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metode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și</w:t>
            </w:r>
            <w:proofErr w:type="spellEnd"/>
            <w:r w:rsidRPr="006252C0">
              <w:rPr>
                <w:rFonts w:ascii="Arial" w:hAnsi="Arial" w:cs="Arial"/>
              </w:rPr>
              <w:t xml:space="preserve">, </w:t>
            </w:r>
            <w:proofErr w:type="spellStart"/>
            <w:r w:rsidRPr="006252C0">
              <w:rPr>
                <w:rFonts w:ascii="Arial" w:hAnsi="Arial" w:cs="Arial"/>
              </w:rPr>
              <w:t>după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caz</w:t>
            </w:r>
            <w:proofErr w:type="spellEnd"/>
            <w:r w:rsidRPr="006252C0">
              <w:rPr>
                <w:rFonts w:ascii="Arial" w:hAnsi="Arial" w:cs="Arial"/>
              </w:rPr>
              <w:t xml:space="preserve">, </w:t>
            </w:r>
            <w:proofErr w:type="spellStart"/>
            <w:r w:rsidRPr="006252C0">
              <w:rPr>
                <w:rFonts w:ascii="Arial" w:hAnsi="Arial" w:cs="Arial"/>
              </w:rPr>
              <w:t>orice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importuri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sau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exporturi</w:t>
            </w:r>
            <w:proofErr w:type="spellEnd"/>
            <w:r w:rsidRPr="006252C0">
              <w:rPr>
                <w:rFonts w:ascii="Arial" w:hAnsi="Arial" w:cs="Arial"/>
              </w:rPr>
              <w:t xml:space="preserve"> de CO2 la </w:t>
            </w:r>
            <w:proofErr w:type="spellStart"/>
            <w:r w:rsidRPr="006252C0">
              <w:rPr>
                <w:rFonts w:ascii="Arial" w:hAnsi="Arial" w:cs="Arial"/>
              </w:rPr>
              <w:t>alte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instalații</w:t>
            </w:r>
            <w:proofErr w:type="spellEnd"/>
            <w:r w:rsidRPr="006252C0">
              <w:rPr>
                <w:rFonts w:ascii="Arial" w:hAnsi="Arial" w:cs="Arial"/>
              </w:rPr>
              <w:t xml:space="preserve">, din </w:t>
            </w:r>
            <w:proofErr w:type="spellStart"/>
            <w:r w:rsidRPr="006252C0">
              <w:rPr>
                <w:rFonts w:ascii="Arial" w:hAnsi="Arial" w:cs="Arial"/>
              </w:rPr>
              <w:t>motivele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subliniate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mai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sus</w:t>
            </w:r>
            <w:proofErr w:type="spellEnd"/>
            <w:r w:rsidRPr="006252C0">
              <w:rPr>
                <w:rFonts w:ascii="Arial" w:hAnsi="Arial" w:cs="Arial"/>
              </w:rPr>
              <w:t xml:space="preserve">. </w:t>
            </w:r>
          </w:p>
          <w:p w:rsidR="005E64BC" w:rsidRPr="006252C0" w:rsidRDefault="005E64BC" w:rsidP="00F05666">
            <w:pPr>
              <w:pStyle w:val="Default"/>
              <w:numPr>
                <w:ilvl w:val="0"/>
                <w:numId w:val="14"/>
              </w:numPr>
              <w:ind w:left="31" w:firstLine="329"/>
              <w:jc w:val="both"/>
              <w:rPr>
                <w:rFonts w:ascii="Arial" w:hAnsi="Arial" w:cs="Arial"/>
              </w:rPr>
            </w:pPr>
            <w:r w:rsidRPr="006252C0">
              <w:rPr>
                <w:rFonts w:ascii="Arial" w:hAnsi="Arial" w:cs="Arial"/>
              </w:rPr>
              <w:t>Un „</w:t>
            </w:r>
            <w:proofErr w:type="spellStart"/>
            <w:r w:rsidRPr="006252C0">
              <w:rPr>
                <w:rFonts w:ascii="Arial" w:hAnsi="Arial" w:cs="Arial"/>
              </w:rPr>
              <w:t>bilanț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termic</w:t>
            </w:r>
            <w:proofErr w:type="spellEnd"/>
            <w:r w:rsidRPr="006252C0">
              <w:rPr>
                <w:rFonts w:ascii="Arial" w:hAnsi="Arial" w:cs="Arial"/>
              </w:rPr>
              <w:t xml:space="preserve">” al </w:t>
            </w:r>
            <w:proofErr w:type="spellStart"/>
            <w:r w:rsidRPr="006252C0">
              <w:rPr>
                <w:rFonts w:ascii="Arial" w:hAnsi="Arial" w:cs="Arial"/>
              </w:rPr>
              <w:t>căldurii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măsurabile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importate</w:t>
            </w:r>
            <w:proofErr w:type="spellEnd"/>
            <w:r w:rsidRPr="006252C0">
              <w:rPr>
                <w:rFonts w:ascii="Arial" w:hAnsi="Arial" w:cs="Arial"/>
              </w:rPr>
              <w:t xml:space="preserve">, </w:t>
            </w:r>
            <w:proofErr w:type="spellStart"/>
            <w:r w:rsidRPr="006252C0">
              <w:rPr>
                <w:rFonts w:ascii="Arial" w:hAnsi="Arial" w:cs="Arial"/>
              </w:rPr>
              <w:t>produse</w:t>
            </w:r>
            <w:proofErr w:type="spellEnd"/>
            <w:r w:rsidRPr="006252C0">
              <w:rPr>
                <w:rFonts w:ascii="Arial" w:hAnsi="Arial" w:cs="Arial"/>
              </w:rPr>
              <w:t xml:space="preserve">, </w:t>
            </w:r>
            <w:proofErr w:type="spellStart"/>
            <w:r w:rsidRPr="006252C0">
              <w:rPr>
                <w:rFonts w:ascii="Arial" w:hAnsi="Arial" w:cs="Arial"/>
              </w:rPr>
              <w:t>consumate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și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exportate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și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bilanțuri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similare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pentru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gazele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reziduale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sau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energia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electrică</w:t>
            </w:r>
            <w:proofErr w:type="spellEnd"/>
            <w:r w:rsidRPr="006252C0">
              <w:rPr>
                <w:rFonts w:ascii="Arial" w:hAnsi="Arial" w:cs="Arial"/>
              </w:rPr>
              <w:t xml:space="preserve">. </w:t>
            </w:r>
          </w:p>
          <w:p w:rsidR="005E64BC" w:rsidRPr="006252C0" w:rsidRDefault="00F05666" w:rsidP="00F05666">
            <w:pPr>
              <w:pStyle w:val="Default"/>
              <w:numPr>
                <w:ilvl w:val="0"/>
                <w:numId w:val="14"/>
              </w:numPr>
              <w:ind w:left="31" w:firstLine="329"/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</w:rPr>
              <w:t>L</w:t>
            </w:r>
            <w:r w:rsidR="005E64BC" w:rsidRPr="006252C0">
              <w:rPr>
                <w:rFonts w:ascii="Arial" w:hAnsi="Arial" w:cs="Arial"/>
              </w:rPr>
              <w:t>istă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a </w:t>
            </w:r>
            <w:proofErr w:type="spellStart"/>
            <w:r w:rsidR="005E64BC" w:rsidRPr="006252C0">
              <w:rPr>
                <w:rFonts w:ascii="Arial" w:hAnsi="Arial" w:cs="Arial"/>
              </w:rPr>
              <w:t>tuturor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</w:t>
            </w:r>
            <w:proofErr w:type="spellStart"/>
            <w:r w:rsidR="005E64BC" w:rsidRPr="006252C0">
              <w:rPr>
                <w:rFonts w:ascii="Arial" w:hAnsi="Arial" w:cs="Arial"/>
              </w:rPr>
              <w:t>mărfurilor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</w:t>
            </w:r>
            <w:proofErr w:type="spellStart"/>
            <w:r w:rsidR="005E64BC" w:rsidRPr="006252C0">
              <w:rPr>
                <w:rFonts w:ascii="Arial" w:hAnsi="Arial" w:cs="Arial"/>
              </w:rPr>
              <w:t>relevante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, enumerate </w:t>
            </w:r>
            <w:proofErr w:type="spellStart"/>
            <w:r w:rsidR="005E64BC" w:rsidRPr="006252C0">
              <w:rPr>
                <w:rFonts w:ascii="Arial" w:hAnsi="Arial" w:cs="Arial"/>
              </w:rPr>
              <w:t>în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</w:t>
            </w:r>
            <w:proofErr w:type="spellStart"/>
            <w:r w:rsidR="005E64BC" w:rsidRPr="006252C0">
              <w:rPr>
                <w:rFonts w:ascii="Arial" w:hAnsi="Arial" w:cs="Arial"/>
              </w:rPr>
              <w:t>funcție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="005E64BC" w:rsidRPr="006252C0">
              <w:rPr>
                <w:rFonts w:ascii="Arial" w:hAnsi="Arial" w:cs="Arial"/>
              </w:rPr>
              <w:t>codul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NC, </w:t>
            </w:r>
            <w:proofErr w:type="spellStart"/>
            <w:r w:rsidR="005E64BC" w:rsidRPr="006252C0">
              <w:rPr>
                <w:rFonts w:ascii="Arial" w:hAnsi="Arial" w:cs="Arial"/>
              </w:rPr>
              <w:t>produse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="005E64BC" w:rsidRPr="006252C0">
              <w:rPr>
                <w:rFonts w:ascii="Arial" w:hAnsi="Arial" w:cs="Arial"/>
              </w:rPr>
              <w:t>instalație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, </w:t>
            </w:r>
            <w:proofErr w:type="spellStart"/>
            <w:r w:rsidR="005E64BC" w:rsidRPr="006252C0">
              <w:rPr>
                <w:rFonts w:ascii="Arial" w:hAnsi="Arial" w:cs="Arial"/>
              </w:rPr>
              <w:t>inclusiv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</w:t>
            </w:r>
            <w:proofErr w:type="spellStart"/>
            <w:r w:rsidR="005E64BC" w:rsidRPr="006252C0">
              <w:rPr>
                <w:rFonts w:ascii="Arial" w:hAnsi="Arial" w:cs="Arial"/>
              </w:rPr>
              <w:t>precursorii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care nu </w:t>
            </w:r>
            <w:proofErr w:type="spellStart"/>
            <w:r w:rsidR="005E64BC" w:rsidRPr="006252C0">
              <w:rPr>
                <w:rFonts w:ascii="Arial" w:hAnsi="Arial" w:cs="Arial"/>
              </w:rPr>
              <w:t>fac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</w:t>
            </w:r>
            <w:proofErr w:type="spellStart"/>
            <w:r w:rsidR="005E64BC" w:rsidRPr="006252C0">
              <w:rPr>
                <w:rFonts w:ascii="Arial" w:hAnsi="Arial" w:cs="Arial"/>
              </w:rPr>
              <w:t>obiectul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</w:t>
            </w:r>
            <w:proofErr w:type="spellStart"/>
            <w:r w:rsidR="005E64BC" w:rsidRPr="006252C0">
              <w:rPr>
                <w:rFonts w:ascii="Arial" w:hAnsi="Arial" w:cs="Arial"/>
              </w:rPr>
              <w:t>unor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</w:t>
            </w:r>
            <w:proofErr w:type="spellStart"/>
            <w:r w:rsidR="005E64BC" w:rsidRPr="006252C0">
              <w:rPr>
                <w:rFonts w:ascii="Arial" w:hAnsi="Arial" w:cs="Arial"/>
              </w:rPr>
              <w:t>procese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="005E64BC" w:rsidRPr="006252C0">
              <w:rPr>
                <w:rFonts w:ascii="Arial" w:hAnsi="Arial" w:cs="Arial"/>
              </w:rPr>
              <w:t>producție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separate. </w:t>
            </w:r>
          </w:p>
          <w:p w:rsidR="00F05666" w:rsidRPr="006252C0" w:rsidRDefault="006252C0" w:rsidP="00F05666">
            <w:pPr>
              <w:pStyle w:val="Default"/>
              <w:numPr>
                <w:ilvl w:val="1"/>
                <w:numId w:val="16"/>
              </w:numPr>
              <w:ind w:left="661" w:hanging="2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 w:rsidR="005E64BC" w:rsidRPr="006252C0">
              <w:rPr>
                <w:rFonts w:ascii="Arial" w:hAnsi="Arial" w:cs="Arial"/>
              </w:rPr>
              <w:t>Pentru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</w:t>
            </w:r>
            <w:proofErr w:type="spellStart"/>
            <w:r w:rsidR="005E64BC" w:rsidRPr="006252C0">
              <w:rPr>
                <w:rFonts w:ascii="Arial" w:hAnsi="Arial" w:cs="Arial"/>
              </w:rPr>
              <w:t>mărfurile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</w:t>
            </w:r>
            <w:proofErr w:type="spellStart"/>
            <w:r w:rsidR="005E64BC" w:rsidRPr="006252C0">
              <w:rPr>
                <w:rFonts w:ascii="Arial" w:hAnsi="Arial" w:cs="Arial"/>
              </w:rPr>
              <w:t>precursoare</w:t>
            </w:r>
            <w:proofErr w:type="spellEnd"/>
            <w:r w:rsidR="005E64BC" w:rsidRPr="006252C0">
              <w:rPr>
                <w:rFonts w:ascii="Arial" w:hAnsi="Arial" w:cs="Arial"/>
              </w:rPr>
              <w:t>:</w:t>
            </w:r>
          </w:p>
          <w:p w:rsidR="005E64BC" w:rsidRPr="006252C0" w:rsidRDefault="005E64BC" w:rsidP="002C0786">
            <w:pPr>
              <w:pStyle w:val="Default"/>
              <w:numPr>
                <w:ilvl w:val="1"/>
                <w:numId w:val="17"/>
              </w:numPr>
              <w:ind w:left="1291"/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</w:rPr>
              <w:t>cantitatea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primită</w:t>
            </w:r>
            <w:proofErr w:type="spellEnd"/>
            <w:r w:rsidRPr="006252C0">
              <w:rPr>
                <w:rFonts w:ascii="Arial" w:hAnsi="Arial" w:cs="Arial"/>
              </w:rPr>
              <w:t xml:space="preserve"> din </w:t>
            </w:r>
            <w:proofErr w:type="spellStart"/>
            <w:r w:rsidRPr="006252C0">
              <w:rPr>
                <w:rFonts w:ascii="Arial" w:hAnsi="Arial" w:cs="Arial"/>
              </w:rPr>
              <w:t>altă</w:t>
            </w:r>
            <w:proofErr w:type="spellEnd"/>
            <w:r w:rsidRPr="006252C0">
              <w:rPr>
                <w:rFonts w:ascii="Arial" w:hAnsi="Arial" w:cs="Arial"/>
              </w:rPr>
              <w:t xml:space="preserve"> parte; </w:t>
            </w:r>
          </w:p>
          <w:p w:rsidR="005E64BC" w:rsidRPr="006252C0" w:rsidRDefault="005E64BC" w:rsidP="002C0786">
            <w:pPr>
              <w:pStyle w:val="Default"/>
              <w:numPr>
                <w:ilvl w:val="1"/>
                <w:numId w:val="17"/>
              </w:numPr>
              <w:ind w:left="1291"/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</w:rPr>
              <w:t>emisiile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lor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încorporate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directe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și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indirecte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specifice</w:t>
            </w:r>
            <w:proofErr w:type="spellEnd"/>
            <w:r w:rsidRPr="006252C0">
              <w:rPr>
                <w:rFonts w:ascii="Arial" w:hAnsi="Arial" w:cs="Arial"/>
              </w:rPr>
              <w:t xml:space="preserve"> (</w:t>
            </w:r>
            <w:proofErr w:type="spellStart"/>
            <w:r w:rsidRPr="006252C0">
              <w:rPr>
                <w:rFonts w:ascii="Arial" w:hAnsi="Arial" w:cs="Arial"/>
              </w:rPr>
              <w:t>astfel</w:t>
            </w:r>
            <w:proofErr w:type="spellEnd"/>
            <w:r w:rsidRPr="006252C0">
              <w:rPr>
                <w:rFonts w:ascii="Arial" w:hAnsi="Arial" w:cs="Arial"/>
              </w:rPr>
              <w:t xml:space="preserve"> cum au </w:t>
            </w:r>
            <w:proofErr w:type="spellStart"/>
            <w:r w:rsidRPr="006252C0">
              <w:rPr>
                <w:rFonts w:ascii="Arial" w:hAnsi="Arial" w:cs="Arial"/>
              </w:rPr>
              <w:t>fost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raportate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alți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operatori</w:t>
            </w:r>
            <w:proofErr w:type="spellEnd"/>
            <w:r w:rsidRPr="006252C0">
              <w:rPr>
                <w:rFonts w:ascii="Arial" w:hAnsi="Arial" w:cs="Arial"/>
              </w:rPr>
              <w:t xml:space="preserve">); </w:t>
            </w:r>
          </w:p>
          <w:p w:rsidR="005E64BC" w:rsidRPr="006252C0" w:rsidRDefault="005E64BC" w:rsidP="002C0786">
            <w:pPr>
              <w:pStyle w:val="Default"/>
              <w:numPr>
                <w:ilvl w:val="1"/>
                <w:numId w:val="17"/>
              </w:numPr>
              <w:ind w:left="1291"/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</w:rPr>
              <w:t>cantitatea</w:t>
            </w:r>
            <w:proofErr w:type="spellEnd"/>
            <w:r w:rsidRPr="006252C0">
              <w:rPr>
                <w:rFonts w:ascii="Arial" w:hAnsi="Arial" w:cs="Arial"/>
              </w:rPr>
              <w:t xml:space="preserve"> de precursor </w:t>
            </w:r>
            <w:proofErr w:type="spellStart"/>
            <w:r w:rsidRPr="006252C0">
              <w:rPr>
                <w:rFonts w:ascii="Arial" w:hAnsi="Arial" w:cs="Arial"/>
              </w:rPr>
              <w:t>utilizată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în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fiecare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proces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producție</w:t>
            </w:r>
            <w:proofErr w:type="spellEnd"/>
            <w:r w:rsidRPr="006252C0">
              <w:rPr>
                <w:rFonts w:ascii="Arial" w:hAnsi="Arial" w:cs="Arial"/>
              </w:rPr>
              <w:t xml:space="preserve">, cu </w:t>
            </w:r>
            <w:proofErr w:type="spellStart"/>
            <w:r w:rsidRPr="006252C0">
              <w:rPr>
                <w:rFonts w:ascii="Arial" w:hAnsi="Arial" w:cs="Arial"/>
              </w:rPr>
              <w:t>excepția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precursorilor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produși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în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cadrul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aceleiași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instalații</w:t>
            </w:r>
            <w:proofErr w:type="spellEnd"/>
            <w:r w:rsidRPr="006252C0">
              <w:rPr>
                <w:rFonts w:ascii="Arial" w:hAnsi="Arial" w:cs="Arial"/>
              </w:rPr>
              <w:t xml:space="preserve">. </w:t>
            </w:r>
          </w:p>
          <w:p w:rsidR="005E64BC" w:rsidRPr="006252C0" w:rsidRDefault="005E64BC" w:rsidP="00F05666">
            <w:pPr>
              <w:pStyle w:val="Default"/>
              <w:numPr>
                <w:ilvl w:val="1"/>
                <w:numId w:val="18"/>
              </w:numPr>
              <w:ind w:left="31" w:firstLine="360"/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</w:rPr>
              <w:t>Pentru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emisiile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directe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și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indirecte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atribuite</w:t>
            </w:r>
            <w:proofErr w:type="spellEnd"/>
            <w:r w:rsidRPr="006252C0">
              <w:rPr>
                <w:rFonts w:ascii="Arial" w:hAnsi="Arial" w:cs="Arial"/>
              </w:rPr>
              <w:t xml:space="preserve">: </w:t>
            </w:r>
            <w:proofErr w:type="spellStart"/>
            <w:r w:rsidRPr="006252C0">
              <w:rPr>
                <w:rFonts w:ascii="Arial" w:hAnsi="Arial" w:cs="Arial"/>
              </w:rPr>
              <w:t>informații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privind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modul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în</w:t>
            </w:r>
            <w:proofErr w:type="spellEnd"/>
            <w:r w:rsidRPr="006252C0">
              <w:rPr>
                <w:rFonts w:ascii="Arial" w:hAnsi="Arial" w:cs="Arial"/>
              </w:rPr>
              <w:t xml:space="preserve"> care au </w:t>
            </w:r>
            <w:proofErr w:type="spellStart"/>
            <w:r w:rsidRPr="006252C0">
              <w:rPr>
                <w:rFonts w:ascii="Arial" w:hAnsi="Arial" w:cs="Arial"/>
              </w:rPr>
              <w:t>fost</w:t>
            </w:r>
            <w:proofErr w:type="spellEnd"/>
            <w:r w:rsidRPr="006252C0">
              <w:rPr>
                <w:rFonts w:ascii="Arial" w:hAnsi="Arial" w:cs="Arial"/>
              </w:rPr>
              <w:t xml:space="preserve"> calculate </w:t>
            </w:r>
            <w:proofErr w:type="spellStart"/>
            <w:r w:rsidRPr="006252C0">
              <w:rPr>
                <w:rFonts w:ascii="Arial" w:hAnsi="Arial" w:cs="Arial"/>
              </w:rPr>
              <w:t>emisiile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atribuite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pentru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fiecare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proces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producție</w:t>
            </w:r>
            <w:proofErr w:type="spellEnd"/>
            <w:r w:rsidRPr="006252C0">
              <w:rPr>
                <w:rFonts w:ascii="Arial" w:hAnsi="Arial" w:cs="Arial"/>
              </w:rPr>
              <w:t xml:space="preserve">; </w:t>
            </w:r>
            <w:proofErr w:type="spellStart"/>
            <w:r w:rsidRPr="006252C0">
              <w:rPr>
                <w:rFonts w:ascii="Arial" w:hAnsi="Arial" w:cs="Arial"/>
              </w:rPr>
              <w:t>nivelul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activitate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și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emisiile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atribuite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pentru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fiecare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proces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producție</w:t>
            </w:r>
            <w:proofErr w:type="spellEnd"/>
            <w:r w:rsidRPr="006252C0">
              <w:rPr>
                <w:rFonts w:ascii="Arial" w:hAnsi="Arial" w:cs="Arial"/>
              </w:rPr>
              <w:t xml:space="preserve">. </w:t>
            </w:r>
          </w:p>
          <w:p w:rsidR="005E64BC" w:rsidRPr="006252C0" w:rsidRDefault="00F05666" w:rsidP="00F05666">
            <w:pPr>
              <w:pStyle w:val="Default"/>
              <w:numPr>
                <w:ilvl w:val="1"/>
                <w:numId w:val="18"/>
              </w:numPr>
              <w:ind w:left="31" w:firstLine="360"/>
              <w:jc w:val="both"/>
              <w:rPr>
                <w:rFonts w:ascii="Arial" w:hAnsi="Arial" w:cs="Arial"/>
              </w:rPr>
            </w:pPr>
            <w:r w:rsidRPr="006252C0">
              <w:rPr>
                <w:rFonts w:ascii="Arial" w:hAnsi="Arial" w:cs="Arial"/>
              </w:rPr>
              <w:t xml:space="preserve">O </w:t>
            </w:r>
            <w:proofErr w:type="spellStart"/>
            <w:r w:rsidR="005E64BC" w:rsidRPr="006252C0">
              <w:rPr>
                <w:rFonts w:ascii="Arial" w:hAnsi="Arial" w:cs="Arial"/>
              </w:rPr>
              <w:t>scurtă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</w:t>
            </w:r>
            <w:proofErr w:type="spellStart"/>
            <w:r w:rsidR="005E64BC" w:rsidRPr="006252C0">
              <w:rPr>
                <w:rFonts w:ascii="Arial" w:hAnsi="Arial" w:cs="Arial"/>
              </w:rPr>
              <w:t>descriere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a </w:t>
            </w:r>
            <w:proofErr w:type="spellStart"/>
            <w:r w:rsidR="005E64BC" w:rsidRPr="006252C0">
              <w:rPr>
                <w:rFonts w:ascii="Arial" w:hAnsi="Arial" w:cs="Arial"/>
              </w:rPr>
              <w:t>instalației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, care </w:t>
            </w:r>
            <w:proofErr w:type="spellStart"/>
            <w:r w:rsidR="005E64BC" w:rsidRPr="006252C0">
              <w:rPr>
                <w:rFonts w:ascii="Arial" w:hAnsi="Arial" w:cs="Arial"/>
              </w:rPr>
              <w:t>să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</w:t>
            </w:r>
            <w:proofErr w:type="spellStart"/>
            <w:r w:rsidR="005E64BC" w:rsidRPr="006252C0">
              <w:rPr>
                <w:rFonts w:ascii="Arial" w:hAnsi="Arial" w:cs="Arial"/>
              </w:rPr>
              <w:t>cuprindă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: </w:t>
            </w:r>
            <w:proofErr w:type="spellStart"/>
            <w:r w:rsidR="005E64BC" w:rsidRPr="006252C0">
              <w:rPr>
                <w:rFonts w:ascii="Arial" w:hAnsi="Arial" w:cs="Arial"/>
              </w:rPr>
              <w:t>procese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="005E64BC" w:rsidRPr="006252C0">
              <w:rPr>
                <w:rFonts w:ascii="Arial" w:hAnsi="Arial" w:cs="Arial"/>
              </w:rPr>
              <w:t>producție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</w:t>
            </w:r>
            <w:proofErr w:type="spellStart"/>
            <w:r w:rsidR="005E64BC" w:rsidRPr="006252C0">
              <w:rPr>
                <w:rFonts w:ascii="Arial" w:hAnsi="Arial" w:cs="Arial"/>
              </w:rPr>
              <w:t>relevante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</w:t>
            </w:r>
            <w:proofErr w:type="spellStart"/>
            <w:r w:rsidR="005E64BC" w:rsidRPr="006252C0">
              <w:rPr>
                <w:rFonts w:ascii="Arial" w:hAnsi="Arial" w:cs="Arial"/>
              </w:rPr>
              <w:t>și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</w:t>
            </w:r>
            <w:proofErr w:type="spellStart"/>
            <w:r w:rsidR="005E64BC" w:rsidRPr="006252C0">
              <w:rPr>
                <w:rFonts w:ascii="Arial" w:hAnsi="Arial" w:cs="Arial"/>
              </w:rPr>
              <w:t>nerelevante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(</w:t>
            </w:r>
            <w:proofErr w:type="spellStart"/>
            <w:r w:rsidR="005E64BC" w:rsidRPr="006252C0">
              <w:rPr>
                <w:rFonts w:ascii="Arial" w:hAnsi="Arial" w:cs="Arial"/>
              </w:rPr>
              <w:t>în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</w:t>
            </w:r>
            <w:proofErr w:type="spellStart"/>
            <w:r w:rsidR="005E64BC" w:rsidRPr="006252C0">
              <w:rPr>
                <w:rFonts w:ascii="Arial" w:hAnsi="Arial" w:cs="Arial"/>
              </w:rPr>
              <w:t>afara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</w:t>
            </w:r>
            <w:proofErr w:type="spellStart"/>
            <w:r w:rsidR="005E64BC" w:rsidRPr="006252C0">
              <w:rPr>
                <w:rFonts w:ascii="Arial" w:hAnsi="Arial" w:cs="Arial"/>
              </w:rPr>
              <w:t>domeniului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="005E64BC" w:rsidRPr="006252C0">
              <w:rPr>
                <w:rFonts w:ascii="Arial" w:hAnsi="Arial" w:cs="Arial"/>
              </w:rPr>
              <w:t>aplicare</w:t>
            </w:r>
            <w:proofErr w:type="spellEnd"/>
            <w:r w:rsidR="005E64BC" w:rsidRPr="006252C0">
              <w:rPr>
                <w:rFonts w:ascii="Arial" w:hAnsi="Arial" w:cs="Arial"/>
              </w:rPr>
              <w:t xml:space="preserve">); </w:t>
            </w:r>
          </w:p>
          <w:p w:rsidR="005E64BC" w:rsidRPr="006252C0" w:rsidRDefault="005E64BC" w:rsidP="00CD5660">
            <w:pPr>
              <w:pStyle w:val="Default"/>
              <w:numPr>
                <w:ilvl w:val="1"/>
                <w:numId w:val="20"/>
              </w:numPr>
              <w:ind w:left="661" w:firstLine="0"/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</w:rPr>
              <w:lastRenderedPageBreak/>
              <w:t>principalele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procese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producție</w:t>
            </w:r>
            <w:proofErr w:type="spellEnd"/>
            <w:r w:rsidRPr="006252C0">
              <w:rPr>
                <w:rFonts w:ascii="Arial" w:hAnsi="Arial" w:cs="Arial"/>
              </w:rPr>
              <w:t xml:space="preserve"> care au </w:t>
            </w:r>
            <w:proofErr w:type="spellStart"/>
            <w:r w:rsidRPr="006252C0">
              <w:rPr>
                <w:rFonts w:ascii="Arial" w:hAnsi="Arial" w:cs="Arial"/>
              </w:rPr>
              <w:t>loc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în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instalație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și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orice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procese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producție</w:t>
            </w:r>
            <w:proofErr w:type="spellEnd"/>
            <w:r w:rsidRPr="006252C0">
              <w:rPr>
                <w:rFonts w:ascii="Arial" w:hAnsi="Arial" w:cs="Arial"/>
              </w:rPr>
              <w:t xml:space="preserve"> care nu </w:t>
            </w:r>
            <w:proofErr w:type="spellStart"/>
            <w:r w:rsidRPr="006252C0">
              <w:rPr>
                <w:rFonts w:ascii="Arial" w:hAnsi="Arial" w:cs="Arial"/>
              </w:rPr>
              <w:t>fac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obiectul</w:t>
            </w:r>
            <w:proofErr w:type="spellEnd"/>
            <w:r w:rsidRPr="006252C0">
              <w:rPr>
                <w:rFonts w:ascii="Arial" w:hAnsi="Arial" w:cs="Arial"/>
              </w:rPr>
              <w:t xml:space="preserve"> CBAM; </w:t>
            </w:r>
          </w:p>
          <w:p w:rsidR="005E64BC" w:rsidRPr="006252C0" w:rsidRDefault="005E64BC" w:rsidP="00CD5660">
            <w:pPr>
              <w:pStyle w:val="Default"/>
              <w:numPr>
                <w:ilvl w:val="1"/>
                <w:numId w:val="21"/>
              </w:numPr>
              <w:ind w:left="661" w:firstLine="0"/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</w:rPr>
              <w:t>principalele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elemente</w:t>
            </w:r>
            <w:proofErr w:type="spellEnd"/>
            <w:r w:rsidRPr="006252C0">
              <w:rPr>
                <w:rFonts w:ascii="Arial" w:hAnsi="Arial" w:cs="Arial"/>
              </w:rPr>
              <w:t xml:space="preserve"> ale </w:t>
            </w:r>
            <w:proofErr w:type="spellStart"/>
            <w:r w:rsidRPr="006252C0">
              <w:rPr>
                <w:rFonts w:ascii="Arial" w:hAnsi="Arial" w:cs="Arial"/>
              </w:rPr>
              <w:t>metodologiei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monitorizare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utilizate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și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</w:p>
          <w:p w:rsidR="005E64BC" w:rsidRPr="006252C0" w:rsidRDefault="005E64BC" w:rsidP="00CD5660">
            <w:pPr>
              <w:pStyle w:val="Default"/>
              <w:numPr>
                <w:ilvl w:val="1"/>
                <w:numId w:val="22"/>
              </w:numPr>
              <w:ind w:left="661" w:firstLine="0"/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</w:rPr>
              <w:t>măsurile</w:t>
            </w:r>
            <w:proofErr w:type="spellEnd"/>
            <w:r w:rsidRPr="006252C0">
              <w:rPr>
                <w:rFonts w:ascii="Arial" w:hAnsi="Arial" w:cs="Arial"/>
              </w:rPr>
              <w:t xml:space="preserve"> care au </w:t>
            </w:r>
            <w:proofErr w:type="spellStart"/>
            <w:r w:rsidRPr="006252C0">
              <w:rPr>
                <w:rFonts w:ascii="Arial" w:hAnsi="Arial" w:cs="Arial"/>
              </w:rPr>
              <w:t>fost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luate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pentru</w:t>
            </w:r>
            <w:proofErr w:type="spellEnd"/>
            <w:r w:rsidRPr="006252C0">
              <w:rPr>
                <w:rFonts w:ascii="Arial" w:hAnsi="Arial" w:cs="Arial"/>
              </w:rPr>
              <w:t xml:space="preserve"> a </w:t>
            </w:r>
            <w:proofErr w:type="spellStart"/>
            <w:r w:rsidRPr="006252C0">
              <w:rPr>
                <w:rFonts w:ascii="Arial" w:hAnsi="Arial" w:cs="Arial"/>
              </w:rPr>
              <w:t>îmbunătăți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calitatea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datelor</w:t>
            </w:r>
            <w:proofErr w:type="spellEnd"/>
            <w:r w:rsidRPr="006252C0">
              <w:rPr>
                <w:rFonts w:ascii="Arial" w:hAnsi="Arial" w:cs="Arial"/>
              </w:rPr>
              <w:t xml:space="preserve">, </w:t>
            </w:r>
            <w:proofErr w:type="spellStart"/>
            <w:r w:rsidRPr="006252C0">
              <w:rPr>
                <w:rFonts w:ascii="Arial" w:hAnsi="Arial" w:cs="Arial"/>
              </w:rPr>
              <w:t>în</w:t>
            </w:r>
            <w:proofErr w:type="spellEnd"/>
            <w:r w:rsidRPr="006252C0">
              <w:rPr>
                <w:rFonts w:ascii="Arial" w:hAnsi="Arial" w:cs="Arial"/>
              </w:rPr>
              <w:t xml:space="preserve"> special </w:t>
            </w:r>
            <w:proofErr w:type="spellStart"/>
            <w:r w:rsidRPr="006252C0">
              <w:rPr>
                <w:rFonts w:ascii="Arial" w:hAnsi="Arial" w:cs="Arial"/>
              </w:rPr>
              <w:t>dacă</w:t>
            </w:r>
            <w:proofErr w:type="spellEnd"/>
            <w:r w:rsidRPr="006252C0">
              <w:rPr>
                <w:rFonts w:ascii="Arial" w:hAnsi="Arial" w:cs="Arial"/>
              </w:rPr>
              <w:t xml:space="preserve"> a </w:t>
            </w:r>
            <w:proofErr w:type="spellStart"/>
            <w:r w:rsidRPr="006252C0">
              <w:rPr>
                <w:rFonts w:ascii="Arial" w:hAnsi="Arial" w:cs="Arial"/>
              </w:rPr>
              <w:t>fost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aplicată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vreo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formă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verificare</w:t>
            </w:r>
            <w:proofErr w:type="spellEnd"/>
            <w:r w:rsidRPr="006252C0">
              <w:rPr>
                <w:rFonts w:ascii="Arial" w:hAnsi="Arial" w:cs="Arial"/>
              </w:rPr>
              <w:t xml:space="preserve"> (</w:t>
            </w:r>
            <w:proofErr w:type="spellStart"/>
            <w:r w:rsidRPr="006252C0">
              <w:rPr>
                <w:rFonts w:ascii="Arial" w:hAnsi="Arial" w:cs="Arial"/>
              </w:rPr>
              <w:t>în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perioada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definitivă</w:t>
            </w:r>
            <w:proofErr w:type="spellEnd"/>
            <w:r w:rsidRPr="006252C0">
              <w:rPr>
                <w:rFonts w:ascii="Arial" w:hAnsi="Arial" w:cs="Arial"/>
              </w:rPr>
              <w:t xml:space="preserve">). </w:t>
            </w:r>
          </w:p>
          <w:p w:rsidR="005E64BC" w:rsidRPr="006252C0" w:rsidRDefault="005E64BC" w:rsidP="005B512B">
            <w:pPr>
              <w:pStyle w:val="Default"/>
              <w:numPr>
                <w:ilvl w:val="1"/>
                <w:numId w:val="23"/>
              </w:numPr>
              <w:ind w:left="31" w:firstLine="270"/>
              <w:jc w:val="both"/>
              <w:rPr>
                <w:rFonts w:ascii="Arial" w:hAnsi="Arial" w:cs="Arial"/>
              </w:rPr>
            </w:pPr>
            <w:proofErr w:type="spellStart"/>
            <w:r w:rsidRPr="006252C0">
              <w:rPr>
                <w:rFonts w:ascii="Arial" w:hAnsi="Arial" w:cs="Arial"/>
              </w:rPr>
              <w:t>Informații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privind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factorul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emisie</w:t>
            </w:r>
            <w:proofErr w:type="spellEnd"/>
            <w:r w:rsidRPr="006252C0">
              <w:rPr>
                <w:rFonts w:ascii="Arial" w:hAnsi="Arial" w:cs="Arial"/>
              </w:rPr>
              <w:t xml:space="preserve"> al </w:t>
            </w:r>
            <w:proofErr w:type="spellStart"/>
            <w:r w:rsidRPr="006252C0">
              <w:rPr>
                <w:rFonts w:ascii="Arial" w:hAnsi="Arial" w:cs="Arial"/>
              </w:rPr>
              <w:t>energiei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electrice</w:t>
            </w:r>
            <w:proofErr w:type="spellEnd"/>
            <w:r w:rsidRPr="006252C0">
              <w:rPr>
                <w:rFonts w:ascii="Arial" w:hAnsi="Arial" w:cs="Arial"/>
              </w:rPr>
              <w:t xml:space="preserve"> din </w:t>
            </w:r>
            <w:proofErr w:type="spellStart"/>
            <w:r w:rsidRPr="006252C0">
              <w:rPr>
                <w:rFonts w:ascii="Arial" w:hAnsi="Arial" w:cs="Arial"/>
              </w:rPr>
              <w:t>contractul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achiziție</w:t>
            </w:r>
            <w:proofErr w:type="spellEnd"/>
            <w:r w:rsidRPr="006252C0">
              <w:rPr>
                <w:rFonts w:ascii="Arial" w:hAnsi="Arial" w:cs="Arial"/>
              </w:rPr>
              <w:t xml:space="preserve"> de </w:t>
            </w:r>
            <w:proofErr w:type="spellStart"/>
            <w:r w:rsidRPr="006252C0">
              <w:rPr>
                <w:rFonts w:ascii="Arial" w:hAnsi="Arial" w:cs="Arial"/>
              </w:rPr>
              <w:t>energie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electrică</w:t>
            </w:r>
            <w:proofErr w:type="spellEnd"/>
            <w:r w:rsidRPr="006252C0">
              <w:rPr>
                <w:rFonts w:ascii="Arial" w:hAnsi="Arial" w:cs="Arial"/>
              </w:rPr>
              <w:t xml:space="preserve">, </w:t>
            </w:r>
            <w:proofErr w:type="spellStart"/>
            <w:r w:rsidRPr="006252C0">
              <w:rPr>
                <w:rFonts w:ascii="Arial" w:hAnsi="Arial" w:cs="Arial"/>
              </w:rPr>
              <w:t>după</w:t>
            </w:r>
            <w:proofErr w:type="spellEnd"/>
            <w:r w:rsidRPr="006252C0">
              <w:rPr>
                <w:rFonts w:ascii="Arial" w:hAnsi="Arial" w:cs="Arial"/>
              </w:rPr>
              <w:t xml:space="preserve"> </w:t>
            </w:r>
            <w:proofErr w:type="spellStart"/>
            <w:r w:rsidRPr="006252C0">
              <w:rPr>
                <w:rFonts w:ascii="Arial" w:hAnsi="Arial" w:cs="Arial"/>
              </w:rPr>
              <w:t>caz</w:t>
            </w:r>
            <w:proofErr w:type="spellEnd"/>
            <w:r w:rsidRPr="006252C0">
              <w:rPr>
                <w:rFonts w:ascii="Arial" w:hAnsi="Arial" w:cs="Arial"/>
              </w:rPr>
              <w:t xml:space="preserve">. </w:t>
            </w:r>
          </w:p>
          <w:p w:rsidR="005E64BC" w:rsidRPr="006252C0" w:rsidRDefault="005E64BC" w:rsidP="005E64BC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5E64BC" w:rsidRPr="006252C0" w:rsidRDefault="003B2C8C" w:rsidP="002D4444">
      <w:pPr>
        <w:jc w:val="both"/>
        <w:rPr>
          <w:i/>
          <w:iCs/>
          <w:sz w:val="24"/>
          <w:szCs w:val="24"/>
        </w:rPr>
      </w:pPr>
      <w:proofErr w:type="spellStart"/>
      <w:r w:rsidRPr="006252C0">
        <w:rPr>
          <w:i/>
          <w:iCs/>
          <w:sz w:val="24"/>
          <w:szCs w:val="24"/>
        </w:rPr>
        <w:lastRenderedPageBreak/>
        <w:t>Sursa</w:t>
      </w:r>
      <w:proofErr w:type="spellEnd"/>
      <w:r w:rsidRPr="006252C0">
        <w:rPr>
          <w:i/>
          <w:iCs/>
          <w:sz w:val="24"/>
          <w:szCs w:val="24"/>
        </w:rPr>
        <w:t xml:space="preserve">: </w:t>
      </w:r>
      <w:proofErr w:type="spellStart"/>
      <w:r w:rsidRPr="006252C0">
        <w:rPr>
          <w:i/>
          <w:iCs/>
          <w:sz w:val="24"/>
          <w:szCs w:val="24"/>
        </w:rPr>
        <w:t>anexa</w:t>
      </w:r>
      <w:proofErr w:type="spellEnd"/>
      <w:r w:rsidRPr="006252C0">
        <w:rPr>
          <w:i/>
          <w:iCs/>
          <w:sz w:val="24"/>
          <w:szCs w:val="24"/>
        </w:rPr>
        <w:t xml:space="preserve"> IV la </w:t>
      </w:r>
      <w:proofErr w:type="spellStart"/>
      <w:r w:rsidRPr="006252C0">
        <w:rPr>
          <w:i/>
          <w:iCs/>
          <w:sz w:val="24"/>
          <w:szCs w:val="24"/>
        </w:rPr>
        <w:t>R</w:t>
      </w:r>
      <w:r w:rsidR="002D4444" w:rsidRPr="006252C0">
        <w:rPr>
          <w:i/>
          <w:iCs/>
          <w:sz w:val="24"/>
          <w:szCs w:val="24"/>
        </w:rPr>
        <w:t>egulamentul</w:t>
      </w:r>
      <w:proofErr w:type="spellEnd"/>
      <w:r w:rsidR="002D4444" w:rsidRPr="006252C0">
        <w:rPr>
          <w:i/>
          <w:iCs/>
          <w:sz w:val="24"/>
          <w:szCs w:val="24"/>
        </w:rPr>
        <w:t xml:space="preserve"> de </w:t>
      </w:r>
      <w:proofErr w:type="spellStart"/>
      <w:r w:rsidR="002D4444" w:rsidRPr="006252C0">
        <w:rPr>
          <w:i/>
          <w:iCs/>
          <w:sz w:val="24"/>
          <w:szCs w:val="24"/>
        </w:rPr>
        <w:t>punere</w:t>
      </w:r>
      <w:proofErr w:type="spellEnd"/>
      <w:r w:rsidR="002D4444" w:rsidRPr="006252C0">
        <w:rPr>
          <w:i/>
          <w:iCs/>
          <w:sz w:val="24"/>
          <w:szCs w:val="24"/>
        </w:rPr>
        <w:t xml:space="preserve"> </w:t>
      </w:r>
      <w:proofErr w:type="spellStart"/>
      <w:r w:rsidR="002D4444" w:rsidRPr="006252C0">
        <w:rPr>
          <w:i/>
          <w:iCs/>
          <w:sz w:val="24"/>
          <w:szCs w:val="24"/>
        </w:rPr>
        <w:t>în</w:t>
      </w:r>
      <w:proofErr w:type="spellEnd"/>
      <w:r w:rsidR="002D4444" w:rsidRPr="006252C0">
        <w:rPr>
          <w:i/>
          <w:iCs/>
          <w:sz w:val="24"/>
          <w:szCs w:val="24"/>
        </w:rPr>
        <w:t xml:space="preserve"> </w:t>
      </w:r>
      <w:proofErr w:type="spellStart"/>
      <w:r w:rsidR="002D4444" w:rsidRPr="006252C0">
        <w:rPr>
          <w:i/>
          <w:iCs/>
          <w:sz w:val="24"/>
          <w:szCs w:val="24"/>
        </w:rPr>
        <w:t>aplicare</w:t>
      </w:r>
      <w:proofErr w:type="spellEnd"/>
      <w:r w:rsidR="002D4444" w:rsidRPr="006252C0">
        <w:rPr>
          <w:i/>
          <w:iCs/>
          <w:sz w:val="24"/>
          <w:szCs w:val="24"/>
        </w:rPr>
        <w:t>.</w:t>
      </w:r>
    </w:p>
    <w:p w:rsidR="00B845AB" w:rsidRPr="006252C0" w:rsidRDefault="00B845AB" w:rsidP="00B845AB">
      <w:pPr>
        <w:pStyle w:val="Default"/>
        <w:jc w:val="both"/>
        <w:rPr>
          <w:rFonts w:ascii="Arial" w:hAnsi="Arial" w:cs="Arial"/>
        </w:rPr>
      </w:pPr>
      <w:proofErr w:type="spellStart"/>
      <w:r w:rsidRPr="006252C0">
        <w:rPr>
          <w:rFonts w:ascii="Arial" w:hAnsi="Arial" w:cs="Arial"/>
        </w:rPr>
        <w:t>Pentru</w:t>
      </w:r>
      <w:proofErr w:type="spellEnd"/>
      <w:r w:rsidRPr="006252C0">
        <w:rPr>
          <w:rFonts w:ascii="Arial" w:hAnsi="Arial" w:cs="Arial"/>
        </w:rPr>
        <w:t xml:space="preserve"> a-</w:t>
      </w:r>
      <w:proofErr w:type="spellStart"/>
      <w:r w:rsidRPr="006252C0">
        <w:rPr>
          <w:rFonts w:ascii="Arial" w:hAnsi="Arial" w:cs="Arial"/>
        </w:rPr>
        <w:t>i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ajuta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pe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operatori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să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vă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comunice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dumneavoastră</w:t>
      </w:r>
      <w:proofErr w:type="spellEnd"/>
      <w:r w:rsidRPr="006252C0">
        <w:rPr>
          <w:rFonts w:ascii="Arial" w:hAnsi="Arial" w:cs="Arial"/>
        </w:rPr>
        <w:t xml:space="preserve">, </w:t>
      </w:r>
      <w:proofErr w:type="spellStart"/>
      <w:r w:rsidRPr="006252C0">
        <w:rPr>
          <w:rFonts w:ascii="Arial" w:hAnsi="Arial" w:cs="Arial"/>
        </w:rPr>
        <w:t>în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calitate</w:t>
      </w:r>
      <w:proofErr w:type="spellEnd"/>
      <w:r w:rsidRPr="006252C0">
        <w:rPr>
          <w:rFonts w:ascii="Arial" w:hAnsi="Arial" w:cs="Arial"/>
        </w:rPr>
        <w:t xml:space="preserve"> de declarant care </w:t>
      </w:r>
      <w:proofErr w:type="spellStart"/>
      <w:r w:rsidRPr="006252C0">
        <w:rPr>
          <w:rFonts w:ascii="Arial" w:hAnsi="Arial" w:cs="Arial"/>
        </w:rPr>
        <w:t>raportează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informații</w:t>
      </w:r>
      <w:proofErr w:type="spellEnd"/>
      <w:r w:rsidRPr="006252C0">
        <w:rPr>
          <w:rFonts w:ascii="Arial" w:hAnsi="Arial" w:cs="Arial"/>
        </w:rPr>
        <w:t xml:space="preserve">, </w:t>
      </w:r>
      <w:proofErr w:type="spellStart"/>
      <w:r w:rsidRPr="006252C0">
        <w:rPr>
          <w:rFonts w:ascii="Arial" w:hAnsi="Arial" w:cs="Arial"/>
        </w:rPr>
        <w:t>datele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lor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privind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emisiile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încorporate</w:t>
      </w:r>
      <w:proofErr w:type="spellEnd"/>
      <w:r w:rsidRPr="006252C0">
        <w:rPr>
          <w:rFonts w:ascii="Arial" w:hAnsi="Arial" w:cs="Arial"/>
        </w:rPr>
        <w:t xml:space="preserve">, </w:t>
      </w:r>
      <w:proofErr w:type="spellStart"/>
      <w:r w:rsidRPr="006252C0">
        <w:rPr>
          <w:rFonts w:ascii="Arial" w:hAnsi="Arial" w:cs="Arial"/>
        </w:rPr>
        <w:t>modelul</w:t>
      </w:r>
      <w:proofErr w:type="spellEnd"/>
      <w:r w:rsidRPr="006252C0">
        <w:rPr>
          <w:rFonts w:ascii="Arial" w:hAnsi="Arial" w:cs="Arial"/>
        </w:rPr>
        <w:t xml:space="preserve"> din </w:t>
      </w:r>
      <w:proofErr w:type="spellStart"/>
      <w:r w:rsidRPr="006252C0">
        <w:rPr>
          <w:rFonts w:ascii="Arial" w:hAnsi="Arial" w:cs="Arial"/>
        </w:rPr>
        <w:t>anexa</w:t>
      </w:r>
      <w:proofErr w:type="spellEnd"/>
      <w:r w:rsidRPr="006252C0">
        <w:rPr>
          <w:rFonts w:ascii="Arial" w:hAnsi="Arial" w:cs="Arial"/>
        </w:rPr>
        <w:t xml:space="preserve"> IV a </w:t>
      </w:r>
      <w:proofErr w:type="spellStart"/>
      <w:r w:rsidRPr="006252C0">
        <w:rPr>
          <w:rFonts w:ascii="Arial" w:hAnsi="Arial" w:cs="Arial"/>
        </w:rPr>
        <w:t>fost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transpus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într</w:t>
      </w:r>
      <w:proofErr w:type="spellEnd"/>
      <w:r w:rsidRPr="006252C0">
        <w:rPr>
          <w:rFonts w:ascii="Arial" w:hAnsi="Arial" w:cs="Arial"/>
        </w:rPr>
        <w:t xml:space="preserve">-o </w:t>
      </w:r>
      <w:proofErr w:type="spellStart"/>
      <w:r w:rsidRPr="006252C0">
        <w:rPr>
          <w:rFonts w:ascii="Arial" w:hAnsi="Arial" w:cs="Arial"/>
        </w:rPr>
        <w:t>foaie</w:t>
      </w:r>
      <w:proofErr w:type="spellEnd"/>
      <w:r w:rsidRPr="006252C0">
        <w:rPr>
          <w:rFonts w:ascii="Arial" w:hAnsi="Arial" w:cs="Arial"/>
        </w:rPr>
        <w:t xml:space="preserve"> de </w:t>
      </w:r>
      <w:proofErr w:type="spellStart"/>
      <w:r w:rsidRPr="006252C0">
        <w:rPr>
          <w:rFonts w:ascii="Arial" w:hAnsi="Arial" w:cs="Arial"/>
        </w:rPr>
        <w:t>calcul</w:t>
      </w:r>
      <w:proofErr w:type="spellEnd"/>
      <w:r w:rsidRPr="006252C0">
        <w:rPr>
          <w:rFonts w:ascii="Arial" w:hAnsi="Arial" w:cs="Arial"/>
        </w:rPr>
        <w:t xml:space="preserve"> „cu </w:t>
      </w:r>
      <w:proofErr w:type="spellStart"/>
      <w:r w:rsidRPr="006252C0">
        <w:rPr>
          <w:rFonts w:ascii="Arial" w:hAnsi="Arial" w:cs="Arial"/>
        </w:rPr>
        <w:t>utilizare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voluntară</w:t>
      </w:r>
      <w:proofErr w:type="spellEnd"/>
      <w:r w:rsidRPr="006252C0">
        <w:rPr>
          <w:rFonts w:ascii="Arial" w:hAnsi="Arial" w:cs="Arial"/>
        </w:rPr>
        <w:t xml:space="preserve">”, care </w:t>
      </w:r>
      <w:proofErr w:type="spellStart"/>
      <w:r w:rsidRPr="006252C0">
        <w:rPr>
          <w:rFonts w:ascii="Arial" w:hAnsi="Arial" w:cs="Arial"/>
        </w:rPr>
        <w:t>furnizează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informațiile</w:t>
      </w:r>
      <w:proofErr w:type="spellEnd"/>
      <w:r w:rsidRPr="006252C0">
        <w:rPr>
          <w:rFonts w:ascii="Arial" w:hAnsi="Arial" w:cs="Arial"/>
        </w:rPr>
        <w:t xml:space="preserve"> din </w:t>
      </w:r>
      <w:proofErr w:type="spellStart"/>
      <w:r w:rsidRPr="006252C0">
        <w:rPr>
          <w:rFonts w:ascii="Arial" w:hAnsi="Arial" w:cs="Arial"/>
        </w:rPr>
        <w:t>părțile</w:t>
      </w:r>
      <w:proofErr w:type="spellEnd"/>
      <w:r w:rsidRPr="006252C0">
        <w:rPr>
          <w:rFonts w:ascii="Arial" w:hAnsi="Arial" w:cs="Arial"/>
        </w:rPr>
        <w:t xml:space="preserve"> 1 </w:t>
      </w:r>
      <w:proofErr w:type="spellStart"/>
      <w:r w:rsidRPr="006252C0">
        <w:rPr>
          <w:rFonts w:ascii="Arial" w:hAnsi="Arial" w:cs="Arial"/>
        </w:rPr>
        <w:t>și</w:t>
      </w:r>
      <w:proofErr w:type="spellEnd"/>
      <w:r w:rsidRPr="006252C0">
        <w:rPr>
          <w:rFonts w:ascii="Arial" w:hAnsi="Arial" w:cs="Arial"/>
        </w:rPr>
        <w:t xml:space="preserve"> 2 din </w:t>
      </w:r>
      <w:proofErr w:type="spellStart"/>
      <w:r w:rsidRPr="006252C0">
        <w:rPr>
          <w:rFonts w:ascii="Arial" w:hAnsi="Arial" w:cs="Arial"/>
        </w:rPr>
        <w:t>tabelul</w:t>
      </w:r>
      <w:proofErr w:type="spellEnd"/>
      <w:r w:rsidRPr="006252C0">
        <w:rPr>
          <w:rFonts w:ascii="Arial" w:hAnsi="Arial" w:cs="Arial"/>
        </w:rPr>
        <w:t xml:space="preserve"> de </w:t>
      </w:r>
      <w:proofErr w:type="spellStart"/>
      <w:r w:rsidRPr="006252C0">
        <w:rPr>
          <w:rFonts w:ascii="Arial" w:hAnsi="Arial" w:cs="Arial"/>
        </w:rPr>
        <w:t>mai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sus</w:t>
      </w:r>
      <w:proofErr w:type="spellEnd"/>
      <w:r w:rsidRPr="006252C0">
        <w:rPr>
          <w:rFonts w:ascii="Arial" w:hAnsi="Arial" w:cs="Arial"/>
        </w:rPr>
        <w:t xml:space="preserve">. </w:t>
      </w:r>
    </w:p>
    <w:p w:rsidR="00B845AB" w:rsidRPr="006252C0" w:rsidRDefault="00B845AB" w:rsidP="00B845AB">
      <w:pPr>
        <w:pStyle w:val="Default"/>
        <w:jc w:val="both"/>
        <w:rPr>
          <w:rFonts w:ascii="Arial" w:hAnsi="Arial" w:cs="Arial"/>
        </w:rPr>
      </w:pPr>
      <w:proofErr w:type="spellStart"/>
      <w:r w:rsidRPr="006252C0">
        <w:rPr>
          <w:rFonts w:ascii="Arial" w:hAnsi="Arial" w:cs="Arial"/>
        </w:rPr>
        <w:t>În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Figura</w:t>
      </w:r>
      <w:proofErr w:type="spellEnd"/>
      <w:r w:rsidRPr="006252C0">
        <w:rPr>
          <w:rFonts w:ascii="Arial" w:hAnsi="Arial" w:cs="Arial"/>
        </w:rPr>
        <w:t xml:space="preserve"> care </w:t>
      </w:r>
      <w:proofErr w:type="spellStart"/>
      <w:r w:rsidRPr="006252C0">
        <w:rPr>
          <w:rFonts w:ascii="Arial" w:hAnsi="Arial" w:cs="Arial"/>
        </w:rPr>
        <w:t>urmează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este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prezentat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modul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în</w:t>
      </w:r>
      <w:proofErr w:type="spellEnd"/>
      <w:r w:rsidRPr="006252C0">
        <w:rPr>
          <w:rFonts w:ascii="Arial" w:hAnsi="Arial" w:cs="Arial"/>
        </w:rPr>
        <w:t xml:space="preserve"> care </w:t>
      </w:r>
      <w:proofErr w:type="spellStart"/>
      <w:r w:rsidRPr="006252C0">
        <w:rPr>
          <w:rFonts w:ascii="Arial" w:hAnsi="Arial" w:cs="Arial"/>
        </w:rPr>
        <w:t>este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structurat</w:t>
      </w:r>
      <w:proofErr w:type="spellEnd"/>
      <w:r w:rsidRPr="006252C0">
        <w:rPr>
          <w:rFonts w:ascii="Arial" w:hAnsi="Arial" w:cs="Arial"/>
        </w:rPr>
        <w:t xml:space="preserve"> </w:t>
      </w:r>
      <w:proofErr w:type="spellStart"/>
      <w:r w:rsidRPr="006252C0">
        <w:rPr>
          <w:rFonts w:ascii="Arial" w:hAnsi="Arial" w:cs="Arial"/>
        </w:rPr>
        <w:t>acest</w:t>
      </w:r>
      <w:proofErr w:type="spellEnd"/>
      <w:r w:rsidRPr="006252C0">
        <w:rPr>
          <w:rFonts w:ascii="Arial" w:hAnsi="Arial" w:cs="Arial"/>
        </w:rPr>
        <w:t xml:space="preserve"> model de </w:t>
      </w:r>
      <w:proofErr w:type="spellStart"/>
      <w:r w:rsidRPr="006252C0">
        <w:rPr>
          <w:rFonts w:ascii="Arial" w:hAnsi="Arial" w:cs="Arial"/>
        </w:rPr>
        <w:t>foaie</w:t>
      </w:r>
      <w:proofErr w:type="spellEnd"/>
      <w:r w:rsidRPr="006252C0">
        <w:rPr>
          <w:rFonts w:ascii="Arial" w:hAnsi="Arial" w:cs="Arial"/>
        </w:rPr>
        <w:t xml:space="preserve"> de </w:t>
      </w:r>
      <w:proofErr w:type="spellStart"/>
      <w:r w:rsidRPr="006252C0">
        <w:rPr>
          <w:rFonts w:ascii="Arial" w:hAnsi="Arial" w:cs="Arial"/>
        </w:rPr>
        <w:t>calcul</w:t>
      </w:r>
      <w:proofErr w:type="spellEnd"/>
      <w:r w:rsidRPr="006252C0">
        <w:rPr>
          <w:rFonts w:ascii="Arial" w:hAnsi="Arial" w:cs="Arial"/>
        </w:rPr>
        <w:t xml:space="preserve">. </w:t>
      </w:r>
    </w:p>
    <w:p w:rsidR="00B845AB" w:rsidRPr="006252C0" w:rsidRDefault="00B845AB" w:rsidP="00B845AB">
      <w:pPr>
        <w:pStyle w:val="Default"/>
        <w:jc w:val="both"/>
        <w:rPr>
          <w:rFonts w:ascii="Arial" w:hAnsi="Arial" w:cs="Arial"/>
        </w:rPr>
      </w:pPr>
    </w:p>
    <w:p w:rsidR="00B845AB" w:rsidRPr="006252C0" w:rsidRDefault="00B845AB" w:rsidP="002D4444">
      <w:pPr>
        <w:jc w:val="both"/>
        <w:rPr>
          <w:rFonts w:ascii="Arial" w:hAnsi="Arial" w:cs="Arial"/>
          <w:sz w:val="24"/>
          <w:szCs w:val="24"/>
        </w:rPr>
      </w:pPr>
      <w:r w:rsidRPr="006252C0">
        <w:rPr>
          <w:rFonts w:ascii="Arial" w:hAnsi="Arial" w:cs="Arial"/>
          <w:i/>
          <w:iCs/>
          <w:sz w:val="24"/>
          <w:szCs w:val="24"/>
        </w:rPr>
        <w:t xml:space="preserve">Model de </w:t>
      </w:r>
      <w:proofErr w:type="spellStart"/>
      <w:r w:rsidRPr="006252C0">
        <w:rPr>
          <w:rFonts w:ascii="Arial" w:hAnsi="Arial" w:cs="Arial"/>
          <w:i/>
          <w:iCs/>
          <w:sz w:val="24"/>
          <w:szCs w:val="24"/>
        </w:rPr>
        <w:t>comunicare</w:t>
      </w:r>
      <w:proofErr w:type="spellEnd"/>
      <w:r w:rsidRPr="006252C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252C0">
        <w:rPr>
          <w:rFonts w:ascii="Arial" w:hAnsi="Arial" w:cs="Arial"/>
          <w:i/>
          <w:iCs/>
          <w:sz w:val="24"/>
          <w:szCs w:val="24"/>
        </w:rPr>
        <w:t>electronică</w:t>
      </w:r>
      <w:proofErr w:type="spellEnd"/>
      <w:r w:rsidRPr="006252C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252C0">
        <w:rPr>
          <w:rFonts w:ascii="Arial" w:hAnsi="Arial" w:cs="Arial"/>
          <w:i/>
          <w:iCs/>
          <w:sz w:val="24"/>
          <w:szCs w:val="24"/>
        </w:rPr>
        <w:t>voluntară</w:t>
      </w:r>
      <w:proofErr w:type="spellEnd"/>
      <w:r w:rsidRPr="006252C0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Pr="006252C0">
        <w:rPr>
          <w:rFonts w:ascii="Arial" w:hAnsi="Arial" w:cs="Arial"/>
          <w:i/>
          <w:iCs/>
          <w:sz w:val="24"/>
          <w:szCs w:val="24"/>
        </w:rPr>
        <w:t>datelor</w:t>
      </w:r>
      <w:proofErr w:type="spellEnd"/>
      <w:r w:rsidRPr="006252C0">
        <w:rPr>
          <w:rFonts w:ascii="Arial" w:hAnsi="Arial" w:cs="Arial"/>
          <w:i/>
          <w:iCs/>
          <w:sz w:val="24"/>
          <w:szCs w:val="24"/>
        </w:rPr>
        <w:t xml:space="preserve"> – </w:t>
      </w:r>
      <w:proofErr w:type="spellStart"/>
      <w:r w:rsidRPr="006252C0">
        <w:rPr>
          <w:rFonts w:ascii="Arial" w:hAnsi="Arial" w:cs="Arial"/>
          <w:i/>
          <w:iCs/>
          <w:sz w:val="24"/>
          <w:szCs w:val="24"/>
        </w:rPr>
        <w:t>pagina</w:t>
      </w:r>
      <w:proofErr w:type="spellEnd"/>
      <w:r w:rsidRPr="006252C0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252C0">
        <w:rPr>
          <w:rFonts w:ascii="Arial" w:hAnsi="Arial" w:cs="Arial"/>
          <w:i/>
          <w:iCs/>
          <w:sz w:val="24"/>
          <w:szCs w:val="24"/>
        </w:rPr>
        <w:t>cuprins</w:t>
      </w:r>
      <w:proofErr w:type="spellEnd"/>
      <w:r w:rsidRPr="006252C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2965" cy="4495358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64" cy="449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5AB" w:rsidRPr="006252C0" w:rsidRDefault="00B845AB" w:rsidP="00B845AB">
      <w:pPr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6252C0">
        <w:rPr>
          <w:rFonts w:ascii="Arial" w:hAnsi="Arial" w:cs="Arial"/>
          <w:sz w:val="24"/>
          <w:szCs w:val="24"/>
        </w:rPr>
        <w:lastRenderedPageBreak/>
        <w:t>Foaia</w:t>
      </w:r>
      <w:proofErr w:type="spellEnd"/>
      <w:r w:rsidRPr="006252C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252C0">
        <w:rPr>
          <w:rFonts w:ascii="Arial" w:hAnsi="Arial" w:cs="Arial"/>
          <w:sz w:val="24"/>
          <w:szCs w:val="24"/>
        </w:rPr>
        <w:t>calcul</w:t>
      </w:r>
      <w:proofErr w:type="spellEnd"/>
      <w:r w:rsidR="00802174" w:rsidRPr="006252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2174" w:rsidRPr="006252C0">
        <w:rPr>
          <w:rFonts w:ascii="Arial" w:hAnsi="Arial" w:cs="Arial"/>
          <w:sz w:val="24"/>
          <w:szCs w:val="24"/>
        </w:rPr>
        <w:t>și</w:t>
      </w:r>
      <w:proofErr w:type="spellEnd"/>
      <w:r w:rsidR="00802174" w:rsidRPr="006252C0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802174" w:rsidRPr="006252C0">
        <w:rPr>
          <w:rFonts w:ascii="Arial" w:hAnsi="Arial" w:cs="Arial"/>
          <w:sz w:val="24"/>
          <w:szCs w:val="24"/>
        </w:rPr>
        <w:t>exemplu</w:t>
      </w:r>
      <w:proofErr w:type="spellEnd"/>
      <w:r w:rsidR="00802174" w:rsidRPr="006252C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02174" w:rsidRPr="006252C0">
        <w:rPr>
          <w:rFonts w:ascii="Arial" w:hAnsi="Arial" w:cs="Arial"/>
          <w:sz w:val="24"/>
          <w:szCs w:val="24"/>
        </w:rPr>
        <w:t>completare</w:t>
      </w:r>
      <w:proofErr w:type="spellEnd"/>
      <w:r w:rsidR="00802174" w:rsidRPr="006252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02174" w:rsidRPr="006252C0">
        <w:rPr>
          <w:rFonts w:ascii="Arial" w:hAnsi="Arial" w:cs="Arial"/>
          <w:sz w:val="24"/>
          <w:szCs w:val="24"/>
        </w:rPr>
        <w:t>sunt</w:t>
      </w:r>
      <w:proofErr w:type="spellEnd"/>
      <w:r w:rsidRPr="00625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2C0">
        <w:rPr>
          <w:rFonts w:ascii="Arial" w:hAnsi="Arial" w:cs="Arial"/>
          <w:sz w:val="24"/>
          <w:szCs w:val="24"/>
        </w:rPr>
        <w:t>disponibil</w:t>
      </w:r>
      <w:r w:rsidR="00802174" w:rsidRPr="006252C0">
        <w:rPr>
          <w:rFonts w:ascii="Arial" w:hAnsi="Arial" w:cs="Arial"/>
          <w:sz w:val="24"/>
          <w:szCs w:val="24"/>
        </w:rPr>
        <w:t>e</w:t>
      </w:r>
      <w:proofErr w:type="spellEnd"/>
      <w:r w:rsidRPr="00625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2C0">
        <w:rPr>
          <w:rFonts w:ascii="Arial" w:hAnsi="Arial" w:cs="Arial"/>
          <w:sz w:val="24"/>
          <w:szCs w:val="24"/>
        </w:rPr>
        <w:t>pe</w:t>
      </w:r>
      <w:proofErr w:type="spellEnd"/>
      <w:r w:rsidRPr="006252C0">
        <w:rPr>
          <w:rFonts w:ascii="Arial" w:hAnsi="Arial" w:cs="Arial"/>
          <w:sz w:val="24"/>
          <w:szCs w:val="24"/>
        </w:rPr>
        <w:t xml:space="preserve"> site-</w:t>
      </w:r>
      <w:proofErr w:type="spellStart"/>
      <w:r w:rsidRPr="006252C0">
        <w:rPr>
          <w:rFonts w:ascii="Arial" w:hAnsi="Arial" w:cs="Arial"/>
          <w:sz w:val="24"/>
          <w:szCs w:val="24"/>
        </w:rPr>
        <w:t>ul</w:t>
      </w:r>
      <w:proofErr w:type="spellEnd"/>
      <w:r w:rsidRPr="00625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2C0">
        <w:rPr>
          <w:rFonts w:ascii="Arial" w:hAnsi="Arial" w:cs="Arial"/>
          <w:sz w:val="24"/>
          <w:szCs w:val="24"/>
        </w:rPr>
        <w:t>dedicat</w:t>
      </w:r>
      <w:proofErr w:type="spellEnd"/>
      <w:r w:rsidRPr="006252C0">
        <w:rPr>
          <w:rFonts w:ascii="Arial" w:hAnsi="Arial" w:cs="Arial"/>
          <w:sz w:val="24"/>
          <w:szCs w:val="24"/>
        </w:rPr>
        <w:t xml:space="preserve"> CBAM al </w:t>
      </w:r>
      <w:proofErr w:type="spellStart"/>
      <w:r w:rsidRPr="006252C0">
        <w:rPr>
          <w:rFonts w:ascii="Arial" w:hAnsi="Arial" w:cs="Arial"/>
          <w:sz w:val="24"/>
          <w:szCs w:val="24"/>
        </w:rPr>
        <w:t>Comisiei</w:t>
      </w:r>
      <w:proofErr w:type="spellEnd"/>
      <w:r w:rsidRPr="00625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2C0">
        <w:rPr>
          <w:rFonts w:ascii="Arial" w:hAnsi="Arial" w:cs="Arial"/>
          <w:sz w:val="24"/>
          <w:szCs w:val="24"/>
        </w:rPr>
        <w:t>Europene</w:t>
      </w:r>
      <w:proofErr w:type="spellEnd"/>
      <w:r w:rsidRPr="006252C0">
        <w:rPr>
          <w:rFonts w:ascii="Arial" w:hAnsi="Arial" w:cs="Arial"/>
          <w:sz w:val="24"/>
          <w:szCs w:val="24"/>
        </w:rPr>
        <w:t xml:space="preserve"> </w:t>
      </w:r>
      <w:r w:rsidRPr="006252C0">
        <w:rPr>
          <w:rFonts w:ascii="Arial" w:hAnsi="Arial" w:cs="Arial"/>
          <w:sz w:val="24"/>
          <w:szCs w:val="24"/>
          <w:lang w:val="ro-RO"/>
        </w:rPr>
        <w:t>și pot fi accesat</w:t>
      </w:r>
      <w:r w:rsidR="00802174" w:rsidRPr="006252C0">
        <w:rPr>
          <w:rFonts w:ascii="Arial" w:hAnsi="Arial" w:cs="Arial"/>
          <w:sz w:val="24"/>
          <w:szCs w:val="24"/>
          <w:lang w:val="ro-RO"/>
        </w:rPr>
        <w:t>e</w:t>
      </w:r>
      <w:r w:rsidRPr="006252C0">
        <w:rPr>
          <w:rFonts w:ascii="Arial" w:hAnsi="Arial" w:cs="Arial"/>
          <w:sz w:val="24"/>
          <w:szCs w:val="24"/>
          <w:lang w:val="ro-RO"/>
        </w:rPr>
        <w:t xml:space="preserve"> la următorul link:</w:t>
      </w:r>
    </w:p>
    <w:p w:rsidR="00B845AB" w:rsidRPr="006252C0" w:rsidRDefault="006252C0" w:rsidP="00B845AB">
      <w:pPr>
        <w:jc w:val="both"/>
        <w:rPr>
          <w:rFonts w:ascii="Arial" w:hAnsi="Arial" w:cs="Arial"/>
          <w:sz w:val="24"/>
          <w:szCs w:val="24"/>
          <w:lang w:val="ro-RO"/>
        </w:rPr>
      </w:pPr>
      <w:hyperlink r:id="rId6" w:anchor="guidance" w:history="1">
        <w:r w:rsidR="00F0746A" w:rsidRPr="006252C0">
          <w:rPr>
            <w:rStyle w:val="Hyperlink"/>
            <w:rFonts w:ascii="Arial" w:hAnsi="Arial" w:cs="Arial"/>
            <w:sz w:val="24"/>
            <w:szCs w:val="24"/>
            <w:lang w:val="ro-RO"/>
          </w:rPr>
          <w:t>https://taxation-customs.ec.europa.eu/carbon-border-adjustment-mechanism_en#guidance</w:t>
        </w:r>
      </w:hyperlink>
    </w:p>
    <w:p w:rsidR="00F0746A" w:rsidRPr="006252C0" w:rsidRDefault="00A71AA0" w:rsidP="00B845AB">
      <w:pPr>
        <w:jc w:val="both"/>
        <w:rPr>
          <w:rFonts w:ascii="Arial" w:hAnsi="Arial" w:cs="Arial"/>
          <w:sz w:val="24"/>
          <w:szCs w:val="24"/>
          <w:lang w:val="ro-RO"/>
        </w:rPr>
      </w:pPr>
      <w:bookmarkStart w:id="0" w:name="_GoBack"/>
      <w:r w:rsidRPr="006252C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5E7757" wp14:editId="5715178D">
            <wp:simplePos x="0" y="0"/>
            <wp:positionH relativeFrom="column">
              <wp:posOffset>-276225</wp:posOffset>
            </wp:positionH>
            <wp:positionV relativeFrom="page">
              <wp:posOffset>2009775</wp:posOffset>
            </wp:positionV>
            <wp:extent cx="6905625" cy="41148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4" r="3718" b="2928"/>
                    <a:stretch/>
                  </pic:blipFill>
                  <pic:spPr bwMode="auto">
                    <a:xfrm>
                      <a:off x="0" y="0"/>
                      <a:ext cx="6905625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0746A" w:rsidRPr="006252C0" w:rsidSect="006252C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1EDE"/>
    <w:multiLevelType w:val="hybridMultilevel"/>
    <w:tmpl w:val="E25EDE70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75F09BF"/>
    <w:multiLevelType w:val="hybridMultilevel"/>
    <w:tmpl w:val="57E8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1C72"/>
    <w:multiLevelType w:val="hybridMultilevel"/>
    <w:tmpl w:val="40D80E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636A"/>
    <w:multiLevelType w:val="hybridMultilevel"/>
    <w:tmpl w:val="82F68EE2"/>
    <w:lvl w:ilvl="0" w:tplc="98E04F1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1495"/>
    <w:multiLevelType w:val="hybridMultilevel"/>
    <w:tmpl w:val="937C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33690"/>
    <w:multiLevelType w:val="hybridMultilevel"/>
    <w:tmpl w:val="95461CB0"/>
    <w:lvl w:ilvl="0" w:tplc="6268CA4E">
      <w:numFmt w:val="bullet"/>
      <w:lvlText w:val="-"/>
      <w:lvlJc w:val="left"/>
      <w:pPr>
        <w:ind w:left="39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6" w15:restartNumberingAfterBreak="0">
    <w:nsid w:val="1A48793D"/>
    <w:multiLevelType w:val="hybridMultilevel"/>
    <w:tmpl w:val="BBAC472E"/>
    <w:lvl w:ilvl="0" w:tplc="2872F7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2518A"/>
    <w:multiLevelType w:val="hybridMultilevel"/>
    <w:tmpl w:val="F7F2A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B06F3"/>
    <w:multiLevelType w:val="hybridMultilevel"/>
    <w:tmpl w:val="7E5E7D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C2CDA"/>
    <w:multiLevelType w:val="hybridMultilevel"/>
    <w:tmpl w:val="202479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44FB5"/>
    <w:multiLevelType w:val="hybridMultilevel"/>
    <w:tmpl w:val="F416A2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728B9"/>
    <w:multiLevelType w:val="hybridMultilevel"/>
    <w:tmpl w:val="966C5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25469"/>
    <w:multiLevelType w:val="hybridMultilevel"/>
    <w:tmpl w:val="F8FA47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2C68278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54F26"/>
    <w:multiLevelType w:val="hybridMultilevel"/>
    <w:tmpl w:val="794CEFB4"/>
    <w:lvl w:ilvl="0" w:tplc="6268CA4E">
      <w:numFmt w:val="bullet"/>
      <w:lvlText w:val="-"/>
      <w:lvlJc w:val="left"/>
      <w:pPr>
        <w:ind w:left="39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E3B94"/>
    <w:multiLevelType w:val="hybridMultilevel"/>
    <w:tmpl w:val="0988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F4846"/>
    <w:multiLevelType w:val="hybridMultilevel"/>
    <w:tmpl w:val="F81CE8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C4067"/>
    <w:multiLevelType w:val="hybridMultilevel"/>
    <w:tmpl w:val="5B043C12"/>
    <w:lvl w:ilvl="0" w:tplc="F1E0A97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C2450"/>
    <w:multiLevelType w:val="hybridMultilevel"/>
    <w:tmpl w:val="EF38D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B5865"/>
    <w:multiLevelType w:val="hybridMultilevel"/>
    <w:tmpl w:val="CAACAC20"/>
    <w:lvl w:ilvl="0" w:tplc="50762C0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84500"/>
    <w:multiLevelType w:val="hybridMultilevel"/>
    <w:tmpl w:val="D33A0D76"/>
    <w:lvl w:ilvl="0" w:tplc="0409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0" w15:restartNumberingAfterBreak="0">
    <w:nsid w:val="6A4D62B2"/>
    <w:multiLevelType w:val="hybridMultilevel"/>
    <w:tmpl w:val="00B2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4335F"/>
    <w:multiLevelType w:val="hybridMultilevel"/>
    <w:tmpl w:val="A7DA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E07A9"/>
    <w:multiLevelType w:val="hybridMultilevel"/>
    <w:tmpl w:val="8A0A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137A9"/>
    <w:multiLevelType w:val="hybridMultilevel"/>
    <w:tmpl w:val="239E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A1DEE"/>
    <w:multiLevelType w:val="hybridMultilevel"/>
    <w:tmpl w:val="4748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9"/>
  </w:num>
  <w:num w:numId="5">
    <w:abstractNumId w:val="2"/>
  </w:num>
  <w:num w:numId="6">
    <w:abstractNumId w:val="3"/>
  </w:num>
  <w:num w:numId="7">
    <w:abstractNumId w:val="11"/>
  </w:num>
  <w:num w:numId="8">
    <w:abstractNumId w:val="18"/>
  </w:num>
  <w:num w:numId="9">
    <w:abstractNumId w:val="14"/>
  </w:num>
  <w:num w:numId="10">
    <w:abstractNumId w:val="19"/>
  </w:num>
  <w:num w:numId="11">
    <w:abstractNumId w:val="17"/>
  </w:num>
  <w:num w:numId="12">
    <w:abstractNumId w:val="1"/>
  </w:num>
  <w:num w:numId="13">
    <w:abstractNumId w:val="10"/>
  </w:num>
  <w:num w:numId="14">
    <w:abstractNumId w:val="12"/>
  </w:num>
  <w:num w:numId="15">
    <w:abstractNumId w:val="16"/>
  </w:num>
  <w:num w:numId="16">
    <w:abstractNumId w:val="23"/>
  </w:num>
  <w:num w:numId="17">
    <w:abstractNumId w:val="8"/>
  </w:num>
  <w:num w:numId="18">
    <w:abstractNumId w:val="22"/>
  </w:num>
  <w:num w:numId="19">
    <w:abstractNumId w:val="4"/>
  </w:num>
  <w:num w:numId="20">
    <w:abstractNumId w:val="7"/>
  </w:num>
  <w:num w:numId="21">
    <w:abstractNumId w:val="20"/>
  </w:num>
  <w:num w:numId="22">
    <w:abstractNumId w:val="24"/>
  </w:num>
  <w:num w:numId="23">
    <w:abstractNumId w:val="21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BC"/>
    <w:rsid w:val="000559D4"/>
    <w:rsid w:val="002C0786"/>
    <w:rsid w:val="002D4444"/>
    <w:rsid w:val="003B2C8C"/>
    <w:rsid w:val="00441D00"/>
    <w:rsid w:val="005B512B"/>
    <w:rsid w:val="005D37E4"/>
    <w:rsid w:val="005E64BC"/>
    <w:rsid w:val="006252C0"/>
    <w:rsid w:val="006D1E78"/>
    <w:rsid w:val="00802174"/>
    <w:rsid w:val="00814177"/>
    <w:rsid w:val="008D2E5A"/>
    <w:rsid w:val="00A71AA0"/>
    <w:rsid w:val="00B845AB"/>
    <w:rsid w:val="00B865DA"/>
    <w:rsid w:val="00C85F90"/>
    <w:rsid w:val="00CD5660"/>
    <w:rsid w:val="00F05666"/>
    <w:rsid w:val="00F0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2B03"/>
  <w15:chartTrackingRefBased/>
  <w15:docId w15:val="{4E2CB3FE-1D3A-4C05-A12A-15C58771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6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74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xation-customs.ec.europa.eu/carbon-border-adjustment-mechanism_e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RADU</dc:creator>
  <cp:keywords/>
  <dc:description/>
  <cp:lastModifiedBy>SIMONA-NICOLETA GHICA</cp:lastModifiedBy>
  <cp:revision>10</cp:revision>
  <dcterms:created xsi:type="dcterms:W3CDTF">2024-08-08T12:42:00Z</dcterms:created>
  <dcterms:modified xsi:type="dcterms:W3CDTF">2024-10-03T10:55:00Z</dcterms:modified>
</cp:coreProperties>
</file>